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5E5687" w:rsidRPr="005E5687" w:rsidRDefault="005E5687" w:rsidP="005E5687">
      <w:pPr>
        <w:spacing w:before="9" w:line="285" w:lineRule="exact"/>
        <w:jc w:val="center"/>
        <w:textAlignment w:val="baseline"/>
        <w:rPr>
          <w:rFonts w:ascii="Open Sans" w:eastAsia="Calibri" w:hAnsi="Open Sans" w:cs="Open Sans"/>
          <w:b/>
          <w:color w:val="000000"/>
          <w:sz w:val="24"/>
          <w:szCs w:val="24"/>
        </w:rPr>
      </w:pPr>
      <w:r w:rsidRPr="005E5687">
        <w:rPr>
          <w:rFonts w:ascii="Open Sans" w:eastAsia="Calibri" w:hAnsi="Open Sans" w:cs="Open Sans"/>
          <w:b/>
          <w:color w:val="000000"/>
          <w:sz w:val="24"/>
          <w:szCs w:val="24"/>
        </w:rPr>
        <w:t xml:space="preserve">Business Law </w:t>
      </w:r>
      <w:r w:rsidRPr="005E5687">
        <w:rPr>
          <w:rFonts w:ascii="Open Sans" w:eastAsia="Tahoma" w:hAnsi="Open Sans" w:cs="Open Sans"/>
          <w:b/>
          <w:color w:val="000000"/>
          <w:sz w:val="24"/>
          <w:szCs w:val="24"/>
        </w:rPr>
        <w:t xml:space="preserve">- </w:t>
      </w:r>
      <w:r w:rsidRPr="005E5687">
        <w:rPr>
          <w:rFonts w:ascii="Open Sans" w:eastAsia="Calibri" w:hAnsi="Open Sans" w:cs="Open Sans"/>
          <w:b/>
          <w:color w:val="000000"/>
          <w:sz w:val="24"/>
          <w:szCs w:val="24"/>
        </w:rPr>
        <w:t>Questionable Consideration</w:t>
      </w:r>
    </w:p>
    <w:p w:rsidR="005E5687" w:rsidRPr="005E5687" w:rsidRDefault="005E5687" w:rsidP="005E5687">
      <w:pPr>
        <w:spacing w:before="27" w:line="266" w:lineRule="exact"/>
        <w:jc w:val="center"/>
        <w:textAlignment w:val="baseline"/>
        <w:rPr>
          <w:rFonts w:ascii="Open Sans" w:eastAsia="Calibri" w:hAnsi="Open Sans" w:cs="Open Sans"/>
          <w:b/>
          <w:color w:val="000000"/>
          <w:sz w:val="24"/>
          <w:szCs w:val="24"/>
        </w:rPr>
      </w:pPr>
      <w:r w:rsidRPr="005E5687">
        <w:rPr>
          <w:rFonts w:ascii="Open Sans" w:eastAsia="Calibri" w:hAnsi="Open Sans" w:cs="Open Sans"/>
          <w:b/>
          <w:color w:val="000000"/>
          <w:sz w:val="24"/>
          <w:szCs w:val="24"/>
        </w:rPr>
        <w:t>Independent Practice Assignment #3</w:t>
      </w:r>
    </w:p>
    <w:p w:rsidR="00A86E39" w:rsidRPr="005E5687" w:rsidRDefault="005E5687" w:rsidP="005E5687">
      <w:pPr>
        <w:jc w:val="center"/>
        <w:rPr>
          <w:rFonts w:ascii="Open Sans" w:hAnsi="Open Sans" w:cs="Open Sans"/>
          <w:sz w:val="24"/>
          <w:szCs w:val="24"/>
        </w:rPr>
      </w:pPr>
      <w:r w:rsidRPr="005E5687">
        <w:rPr>
          <w:rFonts w:ascii="Open Sans" w:eastAsia="Calibri" w:hAnsi="Open Sans" w:cs="Open Sans"/>
          <w:b/>
          <w:color w:val="000000"/>
          <w:sz w:val="24"/>
          <w:szCs w:val="24"/>
        </w:rPr>
        <w:t>Case Study</w:t>
      </w:r>
    </w:p>
    <w:p w:rsidR="00A86E39" w:rsidRDefault="00A86E39" w:rsidP="002133BD">
      <w:pPr>
        <w:rPr>
          <w:rFonts w:ascii="Open Sans" w:hAnsi="Open Sans" w:cs="Open Sans"/>
          <w:szCs w:val="24"/>
        </w:rPr>
      </w:pPr>
    </w:p>
    <w:p w:rsidR="00A86E39" w:rsidRDefault="00A86E39" w:rsidP="002133BD">
      <w:pPr>
        <w:rPr>
          <w:rFonts w:ascii="Open Sans" w:hAnsi="Open Sans" w:cs="Open Sans"/>
          <w:szCs w:val="24"/>
        </w:rPr>
      </w:pPr>
    </w:p>
    <w:p w:rsidR="00A86E39" w:rsidRPr="002133BD" w:rsidRDefault="00A86E39" w:rsidP="002133BD">
      <w:pPr>
        <w:rPr>
          <w:rFonts w:ascii="Open Sans" w:hAnsi="Open Sans" w:cs="Open Sans"/>
          <w:szCs w:val="24"/>
        </w:rPr>
      </w:pPr>
      <w:r w:rsidRPr="00A86E39">
        <w:rPr>
          <w:rFonts w:ascii="Open Sans" w:hAnsi="Open Sans" w:cs="Open Sans"/>
          <w:b/>
          <w:bCs/>
          <w:szCs w:val="24"/>
          <w:u w:val="single"/>
        </w:rPr>
        <w:t>Answer</w:t>
      </w:r>
      <w:r w:rsidRPr="00A86E39">
        <w:rPr>
          <w:rFonts w:ascii="Open Sans" w:hAnsi="Open Sans" w:cs="Open Sans"/>
          <w:szCs w:val="24"/>
        </w:rPr>
        <w:t>:  Keith cannot sue for the remaining $1,000 because Alex has offered valuable additional</w:t>
      </w:r>
      <w:r w:rsidRPr="00A86E39">
        <w:rPr>
          <w:rFonts w:ascii="Open Sans" w:hAnsi="Open Sans" w:cs="Open Sans"/>
          <w:b/>
          <w:bCs/>
          <w:szCs w:val="24"/>
        </w:rPr>
        <w:t xml:space="preserve"> </w:t>
      </w:r>
      <w:r w:rsidRPr="00A86E39">
        <w:rPr>
          <w:rFonts w:ascii="Open Sans" w:hAnsi="Open Sans" w:cs="Open Sans"/>
          <w:szCs w:val="24"/>
        </w:rPr>
        <w:t>consideration by changing his legal position and paying the $4,000 early in exchange for settlement of the debt.</w:t>
      </w:r>
      <w:bookmarkStart w:id="0" w:name="_GoBack"/>
      <w:bookmarkEnd w:id="0"/>
    </w:p>
    <w:sectPr w:rsidR="00A86E39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C6B" w:rsidRDefault="00032C6B" w:rsidP="00E7721B">
      <w:pPr>
        <w:spacing w:after="0" w:line="240" w:lineRule="auto"/>
      </w:pPr>
      <w:r>
        <w:separator/>
      </w:r>
    </w:p>
  </w:endnote>
  <w:endnote w:type="continuationSeparator" w:id="0">
    <w:p w:rsidR="00032C6B" w:rsidRDefault="00032C6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32C6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32C6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C6B" w:rsidRDefault="00032C6B" w:rsidP="00E7721B">
      <w:pPr>
        <w:spacing w:after="0" w:line="240" w:lineRule="auto"/>
      </w:pPr>
      <w:r>
        <w:separator/>
      </w:r>
    </w:p>
  </w:footnote>
  <w:footnote w:type="continuationSeparator" w:id="0">
    <w:p w:rsidR="00032C6B" w:rsidRDefault="00032C6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2C6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5E5687"/>
    <w:rsid w:val="006344A1"/>
    <w:rsid w:val="007756CF"/>
    <w:rsid w:val="007E317F"/>
    <w:rsid w:val="00A86E39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F5AC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2017-10-08T19:48:00Z</dcterms:created>
  <dcterms:modified xsi:type="dcterms:W3CDTF">2017-10-08T19:49:00Z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