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DCA" w:rsidRDefault="00353DCA" w:rsidP="00353DCA">
      <w:pPr>
        <w:jc w:val="center"/>
        <w:rPr>
          <w:rFonts w:ascii="Open Sans" w:hAnsi="Open Sans" w:cs="Open Sans"/>
        </w:rPr>
      </w:pPr>
      <w:r>
        <w:rPr>
          <w:rFonts w:ascii="Open Sans" w:eastAsia="Arial" w:hAnsi="Open Sans" w:cs="Open Sans"/>
          <w:b/>
          <w:bCs/>
        </w:rPr>
        <w:t xml:space="preserve">Federalism: </w:t>
      </w:r>
      <w:bookmarkStart w:id="0" w:name="_GoBack"/>
      <w:r>
        <w:rPr>
          <w:rFonts w:ascii="Open Sans" w:eastAsia="Arial" w:hAnsi="Open Sans" w:cs="Open Sans"/>
          <w:b/>
          <w:bCs/>
        </w:rPr>
        <w:t>Part 3 Quiz</w:t>
      </w:r>
      <w:bookmarkEnd w:id="0"/>
    </w:p>
    <w:p w:rsidR="00353DCA" w:rsidRDefault="00353DCA" w:rsidP="00353DCA">
      <w:pPr>
        <w:spacing w:line="281" w:lineRule="exact"/>
        <w:rPr>
          <w:rFonts w:ascii="Open Sans" w:hAnsi="Open Sans" w:cs="Open Sans"/>
        </w:rPr>
      </w:pPr>
    </w:p>
    <w:p w:rsidR="00353DCA" w:rsidRDefault="00353DCA" w:rsidP="00353DCA">
      <w:pPr>
        <w:numPr>
          <w:ilvl w:val="0"/>
          <w:numId w:val="4"/>
        </w:numPr>
        <w:tabs>
          <w:tab w:val="left" w:pos="1440"/>
        </w:tabs>
        <w:ind w:left="1440" w:hanging="1072"/>
        <w:rPr>
          <w:rFonts w:ascii="Open Sans" w:eastAsia="Arial" w:hAnsi="Open Sans" w:cs="Open Sans"/>
        </w:rPr>
      </w:pPr>
      <w:r>
        <w:rPr>
          <w:rFonts w:ascii="Open Sans" w:eastAsia="Arial" w:hAnsi="Open Sans" w:cs="Open Sans"/>
        </w:rPr>
        <w:t>In Texas, the legislature or lawmaking body is</w:t>
      </w:r>
    </w:p>
    <w:p w:rsidR="00353DCA" w:rsidRDefault="00353DCA" w:rsidP="00353DCA">
      <w:pPr>
        <w:spacing w:line="42"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Called the Texas Rangers</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Bicameral, similar to the structure of the U.S. legislature</w:t>
      </w:r>
    </w:p>
    <w:p w:rsidR="00353DCA" w:rsidRDefault="00353DCA" w:rsidP="00353DCA">
      <w:pPr>
        <w:spacing w:line="42"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Housed within the judicial body</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Not very important to the balance of power in the state</w:t>
      </w:r>
    </w:p>
    <w:p w:rsidR="00353DCA" w:rsidRDefault="00353DCA" w:rsidP="00353DCA">
      <w:pPr>
        <w:spacing w:line="358" w:lineRule="exact"/>
        <w:rPr>
          <w:rFonts w:ascii="Open Sans" w:eastAsia="Arial" w:hAnsi="Open Sans" w:cs="Open Sans"/>
        </w:rPr>
      </w:pPr>
    </w:p>
    <w:p w:rsidR="00353DCA" w:rsidRDefault="00353DCA" w:rsidP="00353DCA">
      <w:pPr>
        <w:numPr>
          <w:ilvl w:val="0"/>
          <w:numId w:val="4"/>
        </w:numPr>
        <w:tabs>
          <w:tab w:val="left" w:pos="1440"/>
        </w:tabs>
        <w:ind w:left="1440" w:hanging="1072"/>
        <w:rPr>
          <w:rFonts w:ascii="Open Sans" w:eastAsia="Arial" w:hAnsi="Open Sans" w:cs="Open Sans"/>
        </w:rPr>
      </w:pPr>
      <w:r>
        <w:rPr>
          <w:rFonts w:ascii="Open Sans" w:eastAsia="Arial" w:hAnsi="Open Sans" w:cs="Open Sans"/>
        </w:rPr>
        <w:t>The Governor of Texas</w:t>
      </w:r>
    </w:p>
    <w:p w:rsidR="00353DCA" w:rsidRDefault="00353DCA" w:rsidP="00353DCA">
      <w:pPr>
        <w:spacing w:line="42"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Is the chief executive officer, heading the executive body of the state</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Is commander-in-chief of the state’s military forces</w:t>
      </w:r>
    </w:p>
    <w:p w:rsidR="00353DCA" w:rsidRDefault="00353DCA" w:rsidP="00353DCA">
      <w:pPr>
        <w:spacing w:line="42"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Executes Texas state laws</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All of the above</w:t>
      </w:r>
    </w:p>
    <w:p w:rsidR="00353DCA" w:rsidRDefault="00353DCA" w:rsidP="00353DCA">
      <w:pPr>
        <w:spacing w:line="358" w:lineRule="exact"/>
        <w:rPr>
          <w:rFonts w:ascii="Open Sans" w:eastAsia="Arial" w:hAnsi="Open Sans" w:cs="Open Sans"/>
        </w:rPr>
      </w:pPr>
    </w:p>
    <w:p w:rsidR="00353DCA" w:rsidRDefault="00353DCA" w:rsidP="00353DCA">
      <w:pPr>
        <w:numPr>
          <w:ilvl w:val="0"/>
          <w:numId w:val="4"/>
        </w:numPr>
        <w:tabs>
          <w:tab w:val="left" w:pos="1440"/>
        </w:tabs>
        <w:ind w:left="1440" w:hanging="1072"/>
        <w:rPr>
          <w:rFonts w:ascii="Open Sans" w:eastAsia="Arial" w:hAnsi="Open Sans" w:cs="Open Sans"/>
        </w:rPr>
      </w:pPr>
      <w:r>
        <w:rPr>
          <w:rFonts w:ascii="Open Sans" w:eastAsia="Arial" w:hAnsi="Open Sans" w:cs="Open Sans"/>
        </w:rPr>
        <w:t>The judicial body of Texas</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Interprets and applies state and local laws</w:t>
      </w:r>
    </w:p>
    <w:p w:rsidR="00353DCA" w:rsidRDefault="00353DCA" w:rsidP="00353DCA">
      <w:pPr>
        <w:spacing w:line="42" w:lineRule="exact"/>
        <w:rPr>
          <w:rFonts w:ascii="Open Sans" w:eastAsia="Arial" w:hAnsi="Open Sans" w:cs="Open Sans"/>
        </w:rPr>
      </w:pPr>
    </w:p>
    <w:p w:rsidR="00353DCA" w:rsidRDefault="00353DCA" w:rsidP="00353DCA">
      <w:pPr>
        <w:numPr>
          <w:ilvl w:val="1"/>
          <w:numId w:val="4"/>
        </w:numPr>
        <w:tabs>
          <w:tab w:val="left" w:pos="1900"/>
        </w:tabs>
        <w:spacing w:line="276" w:lineRule="auto"/>
        <w:ind w:left="1900" w:right="660" w:hanging="272"/>
        <w:rPr>
          <w:rFonts w:ascii="Open Sans" w:eastAsia="Arial" w:hAnsi="Open Sans" w:cs="Open Sans"/>
        </w:rPr>
      </w:pPr>
      <w:r>
        <w:rPr>
          <w:rFonts w:ascii="Open Sans" w:eastAsia="Arial" w:hAnsi="Open Sans" w:cs="Open Sans"/>
        </w:rPr>
        <w:t>Includes a State Supreme Court, Courts of Criminal Appeals, and various district and county courts</w:t>
      </w: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Is created and structured by the federal government</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a and b only</w:t>
      </w:r>
    </w:p>
    <w:p w:rsidR="00353DCA" w:rsidRDefault="00353DCA" w:rsidP="00353DCA">
      <w:pPr>
        <w:spacing w:line="358" w:lineRule="exact"/>
        <w:rPr>
          <w:rFonts w:ascii="Open Sans" w:eastAsia="Arial" w:hAnsi="Open Sans" w:cs="Open Sans"/>
        </w:rPr>
      </w:pPr>
    </w:p>
    <w:p w:rsidR="00353DCA" w:rsidRDefault="00353DCA" w:rsidP="00353DCA">
      <w:pPr>
        <w:numPr>
          <w:ilvl w:val="0"/>
          <w:numId w:val="4"/>
        </w:numPr>
        <w:tabs>
          <w:tab w:val="left" w:pos="1440"/>
        </w:tabs>
        <w:ind w:left="1440" w:hanging="1072"/>
        <w:rPr>
          <w:rFonts w:ascii="Open Sans" w:eastAsia="Arial" w:hAnsi="Open Sans" w:cs="Open Sans"/>
        </w:rPr>
      </w:pPr>
      <w:r>
        <w:rPr>
          <w:rFonts w:ascii="Open Sans" w:eastAsia="Arial" w:hAnsi="Open Sans" w:cs="Open Sans"/>
        </w:rPr>
        <w:t>Functions of the Texas state government include all of the following except</w:t>
      </w:r>
    </w:p>
    <w:p w:rsidR="00353DCA" w:rsidRDefault="00353DCA" w:rsidP="00353DCA">
      <w:pPr>
        <w:spacing w:line="42"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Coin money</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Protect consumers from unfair and deceptive trade practices</w:t>
      </w:r>
    </w:p>
    <w:p w:rsidR="00353DCA" w:rsidRDefault="00353DCA" w:rsidP="00353DCA">
      <w:pPr>
        <w:spacing w:line="42"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Protect workers by regulating safety and sanitary conditions of factories</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spacing w:line="309" w:lineRule="auto"/>
        <w:ind w:left="1900" w:right="220" w:hanging="272"/>
        <w:rPr>
          <w:rFonts w:ascii="Open Sans" w:eastAsia="Arial" w:hAnsi="Open Sans" w:cs="Open Sans"/>
        </w:rPr>
      </w:pPr>
      <w:r>
        <w:rPr>
          <w:rFonts w:ascii="Open Sans" w:eastAsia="Arial" w:hAnsi="Open Sans" w:cs="Open Sans"/>
        </w:rPr>
        <w:t>Protecting life and property through state criminal laws, police forces, criminal corrections</w:t>
      </w:r>
    </w:p>
    <w:p w:rsidR="00353DCA" w:rsidRDefault="00353DCA" w:rsidP="00353DCA">
      <w:pPr>
        <w:spacing w:line="237" w:lineRule="exact"/>
        <w:rPr>
          <w:rFonts w:ascii="Open Sans" w:eastAsia="Arial" w:hAnsi="Open Sans" w:cs="Open Sans"/>
        </w:rPr>
      </w:pPr>
    </w:p>
    <w:p w:rsidR="00353DCA" w:rsidRDefault="00353DCA" w:rsidP="00353DCA">
      <w:pPr>
        <w:numPr>
          <w:ilvl w:val="0"/>
          <w:numId w:val="4"/>
        </w:numPr>
        <w:tabs>
          <w:tab w:val="left" w:pos="1440"/>
        </w:tabs>
        <w:ind w:left="1440" w:hanging="1072"/>
        <w:rPr>
          <w:rFonts w:ascii="Open Sans" w:eastAsia="Arial" w:hAnsi="Open Sans" w:cs="Open Sans"/>
        </w:rPr>
      </w:pPr>
      <w:r>
        <w:rPr>
          <w:rFonts w:ascii="Open Sans" w:eastAsia="Arial" w:hAnsi="Open Sans" w:cs="Open Sans"/>
        </w:rPr>
        <w:t>Local government is</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Created by the U.S. Constitution</w:t>
      </w:r>
    </w:p>
    <w:p w:rsidR="00353DCA" w:rsidRDefault="00353DCA" w:rsidP="00353DCA">
      <w:pPr>
        <w:spacing w:line="42"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A function of the local population, not subject to the state governor</w:t>
      </w:r>
    </w:p>
    <w:p w:rsidR="00353DCA" w:rsidRDefault="00353DCA" w:rsidP="00353DCA">
      <w:pPr>
        <w:spacing w:line="40"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Created by individual states, and can be abolished by the state</w:t>
      </w:r>
    </w:p>
    <w:p w:rsidR="00353DCA" w:rsidRDefault="00353DCA" w:rsidP="00353DCA">
      <w:pPr>
        <w:spacing w:line="42" w:lineRule="exact"/>
        <w:rPr>
          <w:rFonts w:ascii="Open Sans" w:eastAsia="Arial" w:hAnsi="Open Sans" w:cs="Open Sans"/>
        </w:rPr>
      </w:pPr>
    </w:p>
    <w:p w:rsidR="00353DCA" w:rsidRDefault="00353DCA" w:rsidP="00353DCA">
      <w:pPr>
        <w:numPr>
          <w:ilvl w:val="1"/>
          <w:numId w:val="4"/>
        </w:numPr>
        <w:tabs>
          <w:tab w:val="left" w:pos="1900"/>
        </w:tabs>
        <w:ind w:left="1900" w:hanging="272"/>
        <w:rPr>
          <w:rFonts w:ascii="Open Sans" w:eastAsia="Arial" w:hAnsi="Open Sans" w:cs="Open Sans"/>
        </w:rPr>
      </w:pPr>
      <w:r>
        <w:rPr>
          <w:rFonts w:ascii="Open Sans" w:eastAsia="Arial" w:hAnsi="Open Sans" w:cs="Open Sans"/>
        </w:rPr>
        <w:t>None of the above</w:t>
      </w:r>
    </w:p>
    <w:p w:rsidR="00353DCA" w:rsidRDefault="00353DCA" w:rsidP="00353DCA">
      <w:pPr>
        <w:spacing w:line="20" w:lineRule="exact"/>
        <w:rPr>
          <w:rFonts w:ascii="Open Sans" w:hAnsi="Open Sans" w:cs="Open Sans"/>
        </w:rPr>
      </w:pPr>
    </w:p>
    <w:p w:rsidR="00353DCA" w:rsidRDefault="00353DCA" w:rsidP="00353DCA">
      <w:pPr>
        <w:rPr>
          <w:rFonts w:ascii="Open Sans" w:hAnsi="Open Sans" w:cs="Open Sans"/>
        </w:rPr>
      </w:pPr>
    </w:p>
    <w:p w:rsidR="00353DCA" w:rsidRDefault="00353DCA" w:rsidP="00353DCA">
      <w:pPr>
        <w:jc w:val="center"/>
        <w:rPr>
          <w:rFonts w:ascii="Open Sans" w:hAnsi="Open Sans" w:cs="Open Sans"/>
          <w:b/>
        </w:rPr>
      </w:pPr>
    </w:p>
    <w:p w:rsidR="00353DCA" w:rsidRDefault="00353DCA" w:rsidP="00353DCA">
      <w:pPr>
        <w:rPr>
          <w:rFonts w:ascii="Open Sans" w:hAnsi="Open Sans" w:cs="Open Sans"/>
          <w:b/>
        </w:rPr>
      </w:pPr>
    </w:p>
    <w:p w:rsidR="00353DCA" w:rsidRDefault="00353DCA" w:rsidP="00353DCA">
      <w:pPr>
        <w:numPr>
          <w:ilvl w:val="0"/>
          <w:numId w:val="5"/>
        </w:numPr>
        <w:tabs>
          <w:tab w:val="left" w:pos="1080"/>
        </w:tabs>
        <w:ind w:left="1080" w:hanging="1072"/>
        <w:rPr>
          <w:rFonts w:ascii="Open Sans" w:eastAsia="Arial" w:hAnsi="Open Sans" w:cs="Open Sans"/>
        </w:rPr>
      </w:pPr>
      <w:r>
        <w:rPr>
          <w:rFonts w:ascii="Open Sans" w:eastAsia="Arial" w:hAnsi="Open Sans" w:cs="Open Sans"/>
        </w:rPr>
        <w:lastRenderedPageBreak/>
        <w:t>Which of the following is true about county government?</w:t>
      </w:r>
    </w:p>
    <w:p w:rsidR="00353DCA" w:rsidRDefault="00353DCA" w:rsidP="00353DCA">
      <w:pPr>
        <w:spacing w:line="40"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It is present in all 50 states</w:t>
      </w:r>
    </w:p>
    <w:p w:rsidR="00353DCA" w:rsidRDefault="00353DCA" w:rsidP="00353DCA">
      <w:pPr>
        <w:spacing w:line="42"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It exists largely to serve the administrative needs of the state</w:t>
      </w:r>
    </w:p>
    <w:p w:rsidR="00353DCA" w:rsidRDefault="00353DCA" w:rsidP="00353DCA">
      <w:pPr>
        <w:spacing w:line="40"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Their structure is determined by the U.S. Constitution</w:t>
      </w:r>
    </w:p>
    <w:p w:rsidR="00353DCA" w:rsidRDefault="00353DCA" w:rsidP="00353DCA">
      <w:pPr>
        <w:spacing w:line="42"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All states have the same number of county government offices</w:t>
      </w:r>
    </w:p>
    <w:p w:rsidR="00353DCA" w:rsidRDefault="00353DCA" w:rsidP="00353DCA">
      <w:pPr>
        <w:spacing w:line="358" w:lineRule="exact"/>
        <w:rPr>
          <w:rFonts w:ascii="Open Sans" w:eastAsia="Arial" w:hAnsi="Open Sans" w:cs="Open Sans"/>
        </w:rPr>
      </w:pPr>
    </w:p>
    <w:p w:rsidR="00353DCA" w:rsidRDefault="00353DCA" w:rsidP="00353DCA">
      <w:pPr>
        <w:numPr>
          <w:ilvl w:val="0"/>
          <w:numId w:val="5"/>
        </w:numPr>
        <w:tabs>
          <w:tab w:val="left" w:pos="1080"/>
        </w:tabs>
        <w:ind w:left="1080" w:hanging="1072"/>
        <w:rPr>
          <w:rFonts w:ascii="Open Sans" w:eastAsia="Arial" w:hAnsi="Open Sans" w:cs="Open Sans"/>
        </w:rPr>
      </w:pPr>
      <w:r>
        <w:rPr>
          <w:rFonts w:ascii="Open Sans" w:eastAsia="Arial" w:hAnsi="Open Sans" w:cs="Open Sans"/>
        </w:rPr>
        <w:t>County government is responsible for the administration of state laws, including</w:t>
      </w:r>
    </w:p>
    <w:p w:rsidR="00353DCA" w:rsidRDefault="00353DCA" w:rsidP="00353DCA">
      <w:pPr>
        <w:spacing w:line="40"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Levying taxes and assessing property taxes</w:t>
      </w:r>
    </w:p>
    <w:p w:rsidR="00353DCA" w:rsidRDefault="00353DCA" w:rsidP="00353DCA">
      <w:pPr>
        <w:spacing w:line="42"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Making sure the state government is run according to the Constitution</w:t>
      </w:r>
    </w:p>
    <w:p w:rsidR="00353DCA" w:rsidRDefault="00353DCA" w:rsidP="00353DCA">
      <w:pPr>
        <w:spacing w:line="40"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Coining money</w:t>
      </w:r>
    </w:p>
    <w:p w:rsidR="00353DCA" w:rsidRDefault="00353DCA" w:rsidP="00353DCA">
      <w:pPr>
        <w:spacing w:line="42"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Taxing imports and exports</w:t>
      </w:r>
    </w:p>
    <w:p w:rsidR="00353DCA" w:rsidRDefault="00353DCA" w:rsidP="00353DCA">
      <w:pPr>
        <w:spacing w:line="358" w:lineRule="exact"/>
        <w:rPr>
          <w:rFonts w:ascii="Open Sans" w:eastAsia="Arial" w:hAnsi="Open Sans" w:cs="Open Sans"/>
        </w:rPr>
      </w:pPr>
    </w:p>
    <w:p w:rsidR="00353DCA" w:rsidRDefault="00353DCA" w:rsidP="00353DCA">
      <w:pPr>
        <w:numPr>
          <w:ilvl w:val="0"/>
          <w:numId w:val="5"/>
        </w:numPr>
        <w:tabs>
          <w:tab w:val="left" w:pos="1080"/>
        </w:tabs>
        <w:ind w:left="1080" w:hanging="1072"/>
        <w:rPr>
          <w:rFonts w:ascii="Open Sans" w:eastAsia="Arial" w:hAnsi="Open Sans" w:cs="Open Sans"/>
        </w:rPr>
      </w:pPr>
      <w:r>
        <w:rPr>
          <w:rFonts w:ascii="Open Sans" w:eastAsia="Arial" w:hAnsi="Open Sans" w:cs="Open Sans"/>
        </w:rPr>
        <w:t>City or municipal government</w:t>
      </w:r>
    </w:p>
    <w:p w:rsidR="00353DCA" w:rsidRDefault="00353DCA" w:rsidP="00353DCA">
      <w:pPr>
        <w:spacing w:line="40"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Acts as an agent of the state in providing law enforcement and public health</w:t>
      </w:r>
    </w:p>
    <w:p w:rsidR="00353DCA" w:rsidRDefault="00353DCA" w:rsidP="00353DCA">
      <w:pPr>
        <w:spacing w:line="42"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Serves a city that must be incorporated by a state</w:t>
      </w:r>
    </w:p>
    <w:p w:rsidR="00353DCA" w:rsidRDefault="00353DCA" w:rsidP="00353DCA">
      <w:pPr>
        <w:spacing w:line="40" w:lineRule="exact"/>
        <w:rPr>
          <w:rFonts w:ascii="Open Sans" w:eastAsia="Arial" w:hAnsi="Open Sans" w:cs="Open Sans"/>
        </w:rPr>
      </w:pPr>
    </w:p>
    <w:p w:rsidR="00353DCA" w:rsidRDefault="00353DCA" w:rsidP="00353DCA">
      <w:pPr>
        <w:numPr>
          <w:ilvl w:val="1"/>
          <w:numId w:val="5"/>
        </w:numPr>
        <w:tabs>
          <w:tab w:val="left" w:pos="1539"/>
        </w:tabs>
        <w:spacing w:line="276" w:lineRule="auto"/>
        <w:ind w:left="1540" w:right="580" w:hanging="272"/>
        <w:rPr>
          <w:rFonts w:ascii="Open Sans" w:eastAsia="Arial" w:hAnsi="Open Sans" w:cs="Open Sans"/>
        </w:rPr>
      </w:pPr>
      <w:r>
        <w:rPr>
          <w:rFonts w:ascii="Open Sans" w:eastAsia="Arial" w:hAnsi="Open Sans" w:cs="Open Sans"/>
        </w:rPr>
        <w:t>Is based on a charter, which names the city, describes its boundaries, and declares it to be a municipal corporation</w:t>
      </w: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All of the above</w:t>
      </w:r>
    </w:p>
    <w:p w:rsidR="00353DCA" w:rsidRDefault="00353DCA" w:rsidP="00353DCA">
      <w:pPr>
        <w:spacing w:line="358" w:lineRule="exact"/>
        <w:rPr>
          <w:rFonts w:ascii="Open Sans" w:eastAsia="Arial" w:hAnsi="Open Sans" w:cs="Open Sans"/>
        </w:rPr>
      </w:pPr>
    </w:p>
    <w:p w:rsidR="00353DCA" w:rsidRDefault="00353DCA" w:rsidP="00353DCA">
      <w:pPr>
        <w:numPr>
          <w:ilvl w:val="0"/>
          <w:numId w:val="5"/>
        </w:numPr>
        <w:tabs>
          <w:tab w:val="left" w:pos="1080"/>
        </w:tabs>
        <w:ind w:left="1080" w:hanging="1072"/>
        <w:rPr>
          <w:rFonts w:ascii="Open Sans" w:eastAsia="Arial" w:hAnsi="Open Sans" w:cs="Open Sans"/>
        </w:rPr>
      </w:pPr>
      <w:r>
        <w:rPr>
          <w:rFonts w:ascii="Open Sans" w:eastAsia="Arial" w:hAnsi="Open Sans" w:cs="Open Sans"/>
        </w:rPr>
        <w:t>City government provides all of the following except</w:t>
      </w:r>
    </w:p>
    <w:p w:rsidR="00353DCA" w:rsidRDefault="00353DCA" w:rsidP="00353DCA">
      <w:pPr>
        <w:spacing w:line="42" w:lineRule="exact"/>
        <w:rPr>
          <w:rFonts w:ascii="Open Sans" w:eastAsia="Arial" w:hAnsi="Open Sans" w:cs="Open Sans"/>
        </w:rPr>
      </w:pPr>
    </w:p>
    <w:p w:rsidR="00353DCA" w:rsidRDefault="00353DCA" w:rsidP="00353DCA">
      <w:pPr>
        <w:numPr>
          <w:ilvl w:val="1"/>
          <w:numId w:val="5"/>
        </w:numPr>
        <w:tabs>
          <w:tab w:val="left" w:pos="1540"/>
        </w:tabs>
        <w:spacing w:line="276" w:lineRule="auto"/>
        <w:ind w:left="1540" w:right="360" w:hanging="272"/>
        <w:rPr>
          <w:rFonts w:ascii="Open Sans" w:eastAsia="Arial" w:hAnsi="Open Sans" w:cs="Open Sans"/>
        </w:rPr>
      </w:pPr>
      <w:r>
        <w:rPr>
          <w:rFonts w:ascii="Open Sans" w:eastAsia="Arial" w:hAnsi="Open Sans" w:cs="Open Sans"/>
        </w:rPr>
        <w:t>Funding public education through local taxes, especially property taxes, with aid from state government</w:t>
      </w:r>
    </w:p>
    <w:p w:rsidR="00353DCA" w:rsidRDefault="00353DCA" w:rsidP="00353DCA">
      <w:pPr>
        <w:numPr>
          <w:ilvl w:val="1"/>
          <w:numId w:val="5"/>
        </w:numPr>
        <w:tabs>
          <w:tab w:val="left" w:pos="1540"/>
        </w:tabs>
        <w:spacing w:line="273" w:lineRule="auto"/>
        <w:ind w:left="1540" w:right="660" w:hanging="272"/>
        <w:rPr>
          <w:rFonts w:ascii="Open Sans" w:eastAsia="Arial" w:hAnsi="Open Sans" w:cs="Open Sans"/>
        </w:rPr>
      </w:pPr>
      <w:r>
        <w:rPr>
          <w:rFonts w:ascii="Open Sans" w:eastAsia="Arial" w:hAnsi="Open Sans" w:cs="Open Sans"/>
        </w:rPr>
        <w:t>Water, sewers, waste removal, streets and traffic regulation, public health services, and recreational facilities</w:t>
      </w:r>
    </w:p>
    <w:p w:rsidR="00353DCA" w:rsidRDefault="00353DCA" w:rsidP="00353DCA">
      <w:pPr>
        <w:spacing w:line="1"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Solutions to pollution in several counties</w:t>
      </w:r>
    </w:p>
    <w:p w:rsidR="00353DCA" w:rsidRDefault="00353DCA" w:rsidP="00353DCA">
      <w:pPr>
        <w:spacing w:line="42"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City growth and zoning planning</w:t>
      </w:r>
    </w:p>
    <w:p w:rsidR="00353DCA" w:rsidRDefault="00353DCA" w:rsidP="00353DCA">
      <w:pPr>
        <w:spacing w:line="358" w:lineRule="exact"/>
        <w:rPr>
          <w:rFonts w:ascii="Open Sans" w:eastAsia="Arial" w:hAnsi="Open Sans" w:cs="Open Sans"/>
        </w:rPr>
      </w:pPr>
    </w:p>
    <w:p w:rsidR="00353DCA" w:rsidRDefault="00353DCA" w:rsidP="00353DCA">
      <w:pPr>
        <w:numPr>
          <w:ilvl w:val="0"/>
          <w:numId w:val="5"/>
        </w:numPr>
        <w:tabs>
          <w:tab w:val="left" w:pos="1080"/>
        </w:tabs>
        <w:ind w:left="1080" w:hanging="1072"/>
        <w:rPr>
          <w:rFonts w:ascii="Open Sans" w:eastAsia="Arial" w:hAnsi="Open Sans" w:cs="Open Sans"/>
        </w:rPr>
      </w:pPr>
      <w:r>
        <w:rPr>
          <w:rFonts w:ascii="Open Sans" w:eastAsia="Arial" w:hAnsi="Open Sans" w:cs="Open Sans"/>
        </w:rPr>
        <w:t>State government sometimes creates special districts, independent units created to</w:t>
      </w:r>
    </w:p>
    <w:p w:rsidR="00353DCA" w:rsidRDefault="00353DCA" w:rsidP="00353DCA">
      <w:pPr>
        <w:spacing w:line="40" w:lineRule="exact"/>
        <w:rPr>
          <w:rFonts w:ascii="Open Sans" w:eastAsia="Arial" w:hAnsi="Open Sans" w:cs="Open Sans"/>
        </w:rPr>
      </w:pPr>
    </w:p>
    <w:p w:rsidR="00353DCA" w:rsidRDefault="00353DCA" w:rsidP="00353DCA">
      <w:pPr>
        <w:numPr>
          <w:ilvl w:val="1"/>
          <w:numId w:val="5"/>
        </w:numPr>
        <w:tabs>
          <w:tab w:val="left" w:pos="1540"/>
        </w:tabs>
        <w:spacing w:line="276" w:lineRule="auto"/>
        <w:ind w:left="1540" w:right="340" w:hanging="272"/>
        <w:rPr>
          <w:rFonts w:ascii="Open Sans" w:eastAsia="Arial" w:hAnsi="Open Sans" w:cs="Open Sans"/>
        </w:rPr>
      </w:pPr>
      <w:r>
        <w:rPr>
          <w:rFonts w:ascii="Open Sans" w:eastAsia="Arial" w:hAnsi="Open Sans" w:cs="Open Sans"/>
        </w:rPr>
        <w:t>Provide a particular service in a wider or smaller area than that covered by a county or a city</w:t>
      </w: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Handle pollution in several counties</w:t>
      </w:r>
    </w:p>
    <w:p w:rsidR="00353DCA" w:rsidRDefault="00353DCA" w:rsidP="00353DCA">
      <w:pPr>
        <w:spacing w:line="42"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Provide fire protection in out-of-the way areas</w:t>
      </w:r>
    </w:p>
    <w:p w:rsidR="00353DCA" w:rsidRDefault="00353DCA" w:rsidP="00353DCA">
      <w:pPr>
        <w:spacing w:line="40" w:lineRule="exact"/>
        <w:rPr>
          <w:rFonts w:ascii="Open Sans" w:eastAsia="Arial" w:hAnsi="Open Sans" w:cs="Open Sans"/>
        </w:rPr>
      </w:pPr>
    </w:p>
    <w:p w:rsidR="00353DCA" w:rsidRDefault="00353DCA" w:rsidP="00353DCA">
      <w:pPr>
        <w:numPr>
          <w:ilvl w:val="1"/>
          <w:numId w:val="5"/>
        </w:numPr>
        <w:tabs>
          <w:tab w:val="left" w:pos="1540"/>
        </w:tabs>
        <w:ind w:left="1540" w:hanging="272"/>
        <w:rPr>
          <w:rFonts w:ascii="Open Sans" w:eastAsia="Arial" w:hAnsi="Open Sans" w:cs="Open Sans"/>
        </w:rPr>
      </w:pPr>
      <w:r>
        <w:rPr>
          <w:rFonts w:ascii="Open Sans" w:eastAsia="Arial" w:hAnsi="Open Sans" w:cs="Open Sans"/>
        </w:rPr>
        <w:t>All of the above</w:t>
      </w:r>
    </w:p>
    <w:p w:rsidR="00353DCA" w:rsidRDefault="00353DCA" w:rsidP="00353DCA">
      <w:pPr>
        <w:rPr>
          <w:rFonts w:ascii="Open Sans" w:hAnsi="Open Sans" w:cs="Open Sans"/>
        </w:rPr>
      </w:pPr>
    </w:p>
    <w:tbl>
      <w:tblPr>
        <w:tblW w:w="0" w:type="auto"/>
        <w:tblLayout w:type="fixed"/>
        <w:tblCellMar>
          <w:left w:w="0" w:type="dxa"/>
          <w:right w:w="0" w:type="dxa"/>
        </w:tblCellMar>
        <w:tblLook w:val="04A0" w:firstRow="1" w:lastRow="0" w:firstColumn="1" w:lastColumn="0" w:noHBand="0" w:noVBand="1"/>
      </w:tblPr>
      <w:tblGrid>
        <w:gridCol w:w="720"/>
        <w:gridCol w:w="540"/>
        <w:gridCol w:w="60"/>
        <w:gridCol w:w="5100"/>
        <w:gridCol w:w="2640"/>
      </w:tblGrid>
      <w:tr w:rsidR="00353DCA" w:rsidTr="00353DCA">
        <w:trPr>
          <w:trHeight w:val="334"/>
        </w:trPr>
        <w:tc>
          <w:tcPr>
            <w:tcW w:w="1260" w:type="dxa"/>
            <w:gridSpan w:val="2"/>
            <w:vAlign w:val="bottom"/>
            <w:hideMark/>
          </w:tcPr>
          <w:p w:rsidR="00353DCA" w:rsidRDefault="00353DCA">
            <w:pPr>
              <w:ind w:right="-140"/>
              <w:jc w:val="center"/>
              <w:rPr>
                <w:rFonts w:ascii="Open Sans" w:hAnsi="Open Sans" w:cs="Open Sans"/>
              </w:rPr>
            </w:pPr>
            <w:r>
              <w:rPr>
                <w:rFonts w:ascii="Open Sans" w:eastAsia="Arial" w:hAnsi="Open Sans" w:cs="Open Sans"/>
                <w:b/>
                <w:bCs/>
              </w:rPr>
              <w:t>Matching</w:t>
            </w:r>
          </w:p>
        </w:tc>
        <w:tc>
          <w:tcPr>
            <w:tcW w:w="60" w:type="dxa"/>
            <w:vAlign w:val="bottom"/>
          </w:tcPr>
          <w:p w:rsidR="00353DCA" w:rsidRDefault="00353DCA">
            <w:pPr>
              <w:rPr>
                <w:rFonts w:ascii="Open Sans" w:hAnsi="Open Sans" w:cs="Open Sans"/>
              </w:rPr>
            </w:pPr>
          </w:p>
        </w:tc>
        <w:tc>
          <w:tcPr>
            <w:tcW w:w="5100" w:type="dxa"/>
            <w:vAlign w:val="bottom"/>
          </w:tcPr>
          <w:p w:rsidR="00353DCA" w:rsidRDefault="00353DCA">
            <w:pPr>
              <w:rPr>
                <w:rFonts w:ascii="Open Sans" w:hAnsi="Open Sans" w:cs="Open Sans"/>
              </w:rPr>
            </w:pPr>
          </w:p>
        </w:tc>
        <w:tc>
          <w:tcPr>
            <w:tcW w:w="2640" w:type="dxa"/>
            <w:vAlign w:val="bottom"/>
          </w:tcPr>
          <w:p w:rsidR="00353DCA" w:rsidRDefault="00353DCA">
            <w:pPr>
              <w:rPr>
                <w:rFonts w:ascii="Open Sans" w:hAnsi="Open Sans" w:cs="Open Sans"/>
              </w:rPr>
            </w:pPr>
          </w:p>
        </w:tc>
      </w:tr>
      <w:tr w:rsidR="00353DCA" w:rsidTr="00353DCA">
        <w:trPr>
          <w:trHeight w:val="569"/>
        </w:trPr>
        <w:tc>
          <w:tcPr>
            <w:tcW w:w="720" w:type="dxa"/>
            <w:vAlign w:val="bottom"/>
            <w:hideMark/>
          </w:tcPr>
          <w:p w:rsidR="00353DCA" w:rsidRDefault="00353DCA">
            <w:pPr>
              <w:ind w:left="220"/>
              <w:jc w:val="center"/>
              <w:rPr>
                <w:rFonts w:ascii="Open Sans" w:hAnsi="Open Sans" w:cs="Open Sans"/>
              </w:rPr>
            </w:pPr>
            <w:r>
              <w:rPr>
                <w:rFonts w:ascii="Open Sans" w:eastAsia="Arial" w:hAnsi="Open Sans" w:cs="Open Sans"/>
              </w:rPr>
              <w:t>11.</w:t>
            </w:r>
          </w:p>
        </w:tc>
        <w:tc>
          <w:tcPr>
            <w:tcW w:w="540" w:type="dxa"/>
            <w:tcBorders>
              <w:top w:val="nil"/>
              <w:left w:val="nil"/>
              <w:bottom w:val="single" w:sz="8" w:space="0" w:color="auto"/>
              <w:right w:val="nil"/>
            </w:tcBorders>
            <w:vAlign w:val="bottom"/>
          </w:tcPr>
          <w:p w:rsidR="00353DCA" w:rsidRDefault="00353DCA">
            <w:pPr>
              <w:rPr>
                <w:rFonts w:ascii="Open Sans" w:hAnsi="Open Sans" w:cs="Open Sans"/>
              </w:rPr>
            </w:pPr>
          </w:p>
        </w:tc>
        <w:tc>
          <w:tcPr>
            <w:tcW w:w="60" w:type="dxa"/>
            <w:tcBorders>
              <w:top w:val="nil"/>
              <w:left w:val="nil"/>
              <w:bottom w:val="single" w:sz="8" w:space="0" w:color="auto"/>
              <w:right w:val="nil"/>
            </w:tcBorders>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Has 31 members, one from each district</w:t>
            </w:r>
          </w:p>
        </w:tc>
        <w:tc>
          <w:tcPr>
            <w:tcW w:w="2640" w:type="dxa"/>
            <w:vAlign w:val="bottom"/>
            <w:hideMark/>
          </w:tcPr>
          <w:p w:rsidR="00353DCA" w:rsidRDefault="00353DCA">
            <w:pPr>
              <w:ind w:left="200"/>
              <w:rPr>
                <w:rFonts w:ascii="Open Sans" w:hAnsi="Open Sans" w:cs="Open Sans"/>
              </w:rPr>
            </w:pPr>
            <w:r>
              <w:rPr>
                <w:rFonts w:ascii="Open Sans" w:eastAsia="Arial" w:hAnsi="Open Sans" w:cs="Open Sans"/>
              </w:rPr>
              <w:t>A. Charter</w:t>
            </w:r>
          </w:p>
        </w:tc>
      </w:tr>
      <w:tr w:rsidR="00353DCA" w:rsidTr="00353DCA">
        <w:trPr>
          <w:trHeight w:val="615"/>
        </w:trPr>
        <w:tc>
          <w:tcPr>
            <w:tcW w:w="720" w:type="dxa"/>
            <w:vAlign w:val="bottom"/>
            <w:hideMark/>
          </w:tcPr>
          <w:p w:rsidR="00353DCA" w:rsidRDefault="00353DCA">
            <w:pPr>
              <w:ind w:left="220"/>
              <w:jc w:val="center"/>
              <w:rPr>
                <w:rFonts w:ascii="Open Sans" w:hAnsi="Open Sans" w:cs="Open Sans"/>
              </w:rPr>
            </w:pPr>
            <w:r>
              <w:rPr>
                <w:rFonts w:ascii="Open Sans" w:eastAsia="Arial" w:hAnsi="Open Sans" w:cs="Open Sans"/>
              </w:rPr>
              <w:t>12.</w:t>
            </w:r>
          </w:p>
        </w:tc>
        <w:tc>
          <w:tcPr>
            <w:tcW w:w="540" w:type="dxa"/>
            <w:vAlign w:val="bottom"/>
          </w:tcPr>
          <w:p w:rsidR="00353DCA" w:rsidRDefault="00353DCA">
            <w:pPr>
              <w:rPr>
                <w:rFonts w:ascii="Open Sans" w:hAnsi="Open Sans" w:cs="Open Sans"/>
              </w:rPr>
            </w:pPr>
          </w:p>
        </w:tc>
        <w:tc>
          <w:tcPr>
            <w:tcW w:w="5160" w:type="dxa"/>
            <w:gridSpan w:val="2"/>
            <w:vAlign w:val="bottom"/>
            <w:hideMark/>
          </w:tcPr>
          <w:p w:rsidR="00353DCA" w:rsidRDefault="00353DCA">
            <w:pPr>
              <w:ind w:left="60"/>
              <w:rPr>
                <w:rFonts w:ascii="Open Sans" w:hAnsi="Open Sans" w:cs="Open Sans"/>
              </w:rPr>
            </w:pPr>
            <w:r>
              <w:rPr>
                <w:rFonts w:ascii="Open Sans" w:eastAsia="Arial" w:hAnsi="Open Sans" w:cs="Open Sans"/>
              </w:rPr>
              <w:t>Has 150 members, based on the population</w:t>
            </w:r>
          </w:p>
        </w:tc>
        <w:tc>
          <w:tcPr>
            <w:tcW w:w="2640" w:type="dxa"/>
            <w:vAlign w:val="bottom"/>
            <w:hideMark/>
          </w:tcPr>
          <w:p w:rsidR="00353DCA" w:rsidRDefault="00353DCA">
            <w:pPr>
              <w:ind w:left="200"/>
              <w:rPr>
                <w:rFonts w:ascii="Open Sans" w:hAnsi="Open Sans" w:cs="Open Sans"/>
              </w:rPr>
            </w:pPr>
            <w:r>
              <w:rPr>
                <w:rFonts w:ascii="Open Sans" w:eastAsia="Arial" w:hAnsi="Open Sans" w:cs="Open Sans"/>
              </w:rPr>
              <w:t>B. Texas House of</w:t>
            </w:r>
          </w:p>
        </w:tc>
      </w:tr>
      <w:tr w:rsidR="00353DCA" w:rsidTr="00353DCA">
        <w:trPr>
          <w:trHeight w:val="350"/>
        </w:trPr>
        <w:tc>
          <w:tcPr>
            <w:tcW w:w="720" w:type="dxa"/>
            <w:vAlign w:val="bottom"/>
          </w:tcPr>
          <w:p w:rsidR="00353DCA" w:rsidRDefault="00353DCA">
            <w:pPr>
              <w:rPr>
                <w:rFonts w:ascii="Open Sans" w:hAnsi="Open Sans" w:cs="Open Sans"/>
              </w:rPr>
            </w:pPr>
          </w:p>
        </w:tc>
        <w:tc>
          <w:tcPr>
            <w:tcW w:w="540" w:type="dxa"/>
            <w:tcBorders>
              <w:top w:val="single" w:sz="8" w:space="0" w:color="auto"/>
              <w:left w:val="nil"/>
              <w:bottom w:val="nil"/>
              <w:right w:val="nil"/>
            </w:tcBorders>
            <w:vAlign w:val="bottom"/>
          </w:tcPr>
          <w:p w:rsidR="00353DCA" w:rsidRDefault="00353DCA">
            <w:pPr>
              <w:rPr>
                <w:rFonts w:ascii="Open Sans" w:hAnsi="Open Sans" w:cs="Open Sans"/>
              </w:rPr>
            </w:pPr>
          </w:p>
        </w:tc>
        <w:tc>
          <w:tcPr>
            <w:tcW w:w="60" w:type="dxa"/>
            <w:tcBorders>
              <w:top w:val="single" w:sz="8" w:space="0" w:color="auto"/>
              <w:left w:val="nil"/>
              <w:bottom w:val="nil"/>
              <w:right w:val="nil"/>
            </w:tcBorders>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of the county</w:t>
            </w:r>
          </w:p>
        </w:tc>
        <w:tc>
          <w:tcPr>
            <w:tcW w:w="2640" w:type="dxa"/>
            <w:vAlign w:val="bottom"/>
            <w:hideMark/>
          </w:tcPr>
          <w:p w:rsidR="00353DCA" w:rsidRDefault="00353DCA">
            <w:pPr>
              <w:ind w:left="560"/>
              <w:rPr>
                <w:rFonts w:ascii="Open Sans" w:hAnsi="Open Sans" w:cs="Open Sans"/>
              </w:rPr>
            </w:pPr>
            <w:r>
              <w:rPr>
                <w:rFonts w:ascii="Open Sans" w:eastAsia="Arial" w:hAnsi="Open Sans" w:cs="Open Sans"/>
              </w:rPr>
              <w:t>Representatives</w:t>
            </w:r>
          </w:p>
        </w:tc>
      </w:tr>
      <w:tr w:rsidR="00353DCA" w:rsidTr="00353DCA">
        <w:trPr>
          <w:trHeight w:val="582"/>
        </w:trPr>
        <w:tc>
          <w:tcPr>
            <w:tcW w:w="720" w:type="dxa"/>
            <w:vAlign w:val="bottom"/>
            <w:hideMark/>
          </w:tcPr>
          <w:p w:rsidR="00353DCA" w:rsidRDefault="00353DCA">
            <w:pPr>
              <w:ind w:left="220"/>
              <w:jc w:val="center"/>
              <w:rPr>
                <w:rFonts w:ascii="Open Sans" w:hAnsi="Open Sans" w:cs="Open Sans"/>
              </w:rPr>
            </w:pPr>
            <w:r>
              <w:rPr>
                <w:rFonts w:ascii="Open Sans" w:eastAsia="Arial" w:hAnsi="Open Sans" w:cs="Open Sans"/>
              </w:rPr>
              <w:t>13.</w:t>
            </w:r>
          </w:p>
        </w:tc>
        <w:tc>
          <w:tcPr>
            <w:tcW w:w="540" w:type="dxa"/>
            <w:vAlign w:val="bottom"/>
          </w:tcPr>
          <w:p w:rsidR="00353DCA" w:rsidRDefault="00353DCA">
            <w:pPr>
              <w:rPr>
                <w:rFonts w:ascii="Open Sans" w:hAnsi="Open Sans" w:cs="Open Sans"/>
              </w:rPr>
            </w:pPr>
          </w:p>
        </w:tc>
        <w:tc>
          <w:tcPr>
            <w:tcW w:w="5160" w:type="dxa"/>
            <w:gridSpan w:val="2"/>
            <w:vAlign w:val="bottom"/>
            <w:hideMark/>
          </w:tcPr>
          <w:p w:rsidR="00353DCA" w:rsidRDefault="00353DCA">
            <w:pPr>
              <w:ind w:left="60"/>
              <w:rPr>
                <w:rFonts w:ascii="Open Sans" w:hAnsi="Open Sans" w:cs="Open Sans"/>
              </w:rPr>
            </w:pPr>
            <w:r>
              <w:rPr>
                <w:rFonts w:ascii="Open Sans" w:eastAsia="Arial" w:hAnsi="Open Sans" w:cs="Open Sans"/>
              </w:rPr>
              <w:t>President of the Senate with power of the</w:t>
            </w:r>
          </w:p>
        </w:tc>
        <w:tc>
          <w:tcPr>
            <w:tcW w:w="2640" w:type="dxa"/>
            <w:vAlign w:val="bottom"/>
            <w:hideMark/>
          </w:tcPr>
          <w:p w:rsidR="00353DCA" w:rsidRDefault="00353DCA">
            <w:pPr>
              <w:ind w:left="200"/>
              <w:rPr>
                <w:rFonts w:ascii="Open Sans" w:hAnsi="Open Sans" w:cs="Open Sans"/>
              </w:rPr>
            </w:pPr>
            <w:r>
              <w:rPr>
                <w:rFonts w:ascii="Open Sans" w:eastAsia="Arial" w:hAnsi="Open Sans" w:cs="Open Sans"/>
              </w:rPr>
              <w:t>C. City government</w:t>
            </w:r>
          </w:p>
        </w:tc>
      </w:tr>
      <w:tr w:rsidR="00353DCA" w:rsidTr="00353DCA">
        <w:trPr>
          <w:trHeight w:val="350"/>
        </w:trPr>
        <w:tc>
          <w:tcPr>
            <w:tcW w:w="720" w:type="dxa"/>
            <w:vAlign w:val="bottom"/>
          </w:tcPr>
          <w:p w:rsidR="00353DCA" w:rsidRDefault="00353DCA">
            <w:pPr>
              <w:rPr>
                <w:rFonts w:ascii="Open Sans" w:hAnsi="Open Sans" w:cs="Open Sans"/>
              </w:rPr>
            </w:pPr>
          </w:p>
        </w:tc>
        <w:tc>
          <w:tcPr>
            <w:tcW w:w="540" w:type="dxa"/>
            <w:tcBorders>
              <w:top w:val="single" w:sz="8" w:space="0" w:color="auto"/>
              <w:left w:val="nil"/>
              <w:bottom w:val="nil"/>
              <w:right w:val="nil"/>
            </w:tcBorders>
            <w:vAlign w:val="bottom"/>
          </w:tcPr>
          <w:p w:rsidR="00353DCA" w:rsidRDefault="00353DCA">
            <w:pPr>
              <w:rPr>
                <w:rFonts w:ascii="Open Sans" w:hAnsi="Open Sans" w:cs="Open Sans"/>
              </w:rPr>
            </w:pPr>
          </w:p>
        </w:tc>
        <w:tc>
          <w:tcPr>
            <w:tcW w:w="60" w:type="dxa"/>
            <w:tcBorders>
              <w:top w:val="single" w:sz="8" w:space="0" w:color="auto"/>
              <w:left w:val="nil"/>
              <w:bottom w:val="nil"/>
              <w:right w:val="nil"/>
            </w:tcBorders>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casting vote; serves in place of the governor if</w:t>
            </w:r>
          </w:p>
        </w:tc>
        <w:tc>
          <w:tcPr>
            <w:tcW w:w="2640" w:type="dxa"/>
            <w:vAlign w:val="bottom"/>
          </w:tcPr>
          <w:p w:rsidR="00353DCA" w:rsidRDefault="00353DCA">
            <w:pPr>
              <w:rPr>
                <w:rFonts w:ascii="Open Sans" w:hAnsi="Open Sans" w:cs="Open Sans"/>
              </w:rPr>
            </w:pPr>
          </w:p>
        </w:tc>
      </w:tr>
      <w:tr w:rsidR="00353DCA" w:rsidTr="00353DCA">
        <w:trPr>
          <w:trHeight w:val="316"/>
        </w:trPr>
        <w:tc>
          <w:tcPr>
            <w:tcW w:w="720" w:type="dxa"/>
            <w:vAlign w:val="bottom"/>
          </w:tcPr>
          <w:p w:rsidR="00353DCA" w:rsidRDefault="00353DCA">
            <w:pPr>
              <w:rPr>
                <w:rFonts w:ascii="Open Sans" w:hAnsi="Open Sans" w:cs="Open Sans"/>
              </w:rPr>
            </w:pPr>
          </w:p>
        </w:tc>
        <w:tc>
          <w:tcPr>
            <w:tcW w:w="540" w:type="dxa"/>
            <w:vAlign w:val="bottom"/>
          </w:tcPr>
          <w:p w:rsidR="00353DCA" w:rsidRDefault="00353DCA">
            <w:pPr>
              <w:rPr>
                <w:rFonts w:ascii="Open Sans" w:hAnsi="Open Sans" w:cs="Open Sans"/>
              </w:rPr>
            </w:pPr>
          </w:p>
        </w:tc>
        <w:tc>
          <w:tcPr>
            <w:tcW w:w="60" w:type="dxa"/>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the governor becomes unable to serve</w:t>
            </w:r>
          </w:p>
        </w:tc>
        <w:tc>
          <w:tcPr>
            <w:tcW w:w="2640" w:type="dxa"/>
            <w:vAlign w:val="bottom"/>
          </w:tcPr>
          <w:p w:rsidR="00353DCA" w:rsidRDefault="00353DCA">
            <w:pPr>
              <w:rPr>
                <w:rFonts w:ascii="Open Sans" w:hAnsi="Open Sans" w:cs="Open Sans"/>
              </w:rPr>
            </w:pPr>
          </w:p>
        </w:tc>
      </w:tr>
      <w:tr w:rsidR="00353DCA" w:rsidTr="00353DCA">
        <w:trPr>
          <w:trHeight w:val="584"/>
        </w:trPr>
        <w:tc>
          <w:tcPr>
            <w:tcW w:w="720" w:type="dxa"/>
            <w:vAlign w:val="bottom"/>
            <w:hideMark/>
          </w:tcPr>
          <w:p w:rsidR="00353DCA" w:rsidRDefault="00353DCA">
            <w:pPr>
              <w:ind w:left="220"/>
              <w:jc w:val="center"/>
              <w:rPr>
                <w:rFonts w:ascii="Open Sans" w:hAnsi="Open Sans" w:cs="Open Sans"/>
              </w:rPr>
            </w:pPr>
            <w:r>
              <w:rPr>
                <w:rFonts w:ascii="Open Sans" w:eastAsia="Arial" w:hAnsi="Open Sans" w:cs="Open Sans"/>
              </w:rPr>
              <w:t>14.</w:t>
            </w:r>
          </w:p>
        </w:tc>
        <w:tc>
          <w:tcPr>
            <w:tcW w:w="540" w:type="dxa"/>
            <w:tcBorders>
              <w:top w:val="nil"/>
              <w:left w:val="nil"/>
              <w:bottom w:val="single" w:sz="8" w:space="0" w:color="auto"/>
              <w:right w:val="nil"/>
            </w:tcBorders>
            <w:vAlign w:val="bottom"/>
          </w:tcPr>
          <w:p w:rsidR="00353DCA" w:rsidRDefault="00353DCA">
            <w:pPr>
              <w:rPr>
                <w:rFonts w:ascii="Open Sans" w:hAnsi="Open Sans" w:cs="Open Sans"/>
              </w:rPr>
            </w:pPr>
          </w:p>
        </w:tc>
        <w:tc>
          <w:tcPr>
            <w:tcW w:w="60" w:type="dxa"/>
            <w:tcBorders>
              <w:top w:val="nil"/>
              <w:left w:val="nil"/>
              <w:bottom w:val="single" w:sz="8" w:space="0" w:color="auto"/>
              <w:right w:val="nil"/>
            </w:tcBorders>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Names a city, describes its boundaries,</w:t>
            </w:r>
          </w:p>
        </w:tc>
        <w:tc>
          <w:tcPr>
            <w:tcW w:w="2640" w:type="dxa"/>
            <w:vAlign w:val="bottom"/>
            <w:hideMark/>
          </w:tcPr>
          <w:p w:rsidR="00353DCA" w:rsidRDefault="00353DCA">
            <w:pPr>
              <w:ind w:left="200"/>
              <w:rPr>
                <w:rFonts w:ascii="Open Sans" w:hAnsi="Open Sans" w:cs="Open Sans"/>
              </w:rPr>
            </w:pPr>
            <w:r>
              <w:rPr>
                <w:rFonts w:ascii="Open Sans" w:eastAsia="Arial" w:hAnsi="Open Sans" w:cs="Open Sans"/>
              </w:rPr>
              <w:t>D. Texas Senate</w:t>
            </w:r>
          </w:p>
        </w:tc>
      </w:tr>
      <w:tr w:rsidR="00353DCA" w:rsidTr="00353DCA">
        <w:trPr>
          <w:trHeight w:val="349"/>
        </w:trPr>
        <w:tc>
          <w:tcPr>
            <w:tcW w:w="720" w:type="dxa"/>
            <w:vAlign w:val="bottom"/>
          </w:tcPr>
          <w:p w:rsidR="00353DCA" w:rsidRDefault="00353DCA">
            <w:pPr>
              <w:rPr>
                <w:rFonts w:ascii="Open Sans" w:hAnsi="Open Sans" w:cs="Open Sans"/>
              </w:rPr>
            </w:pPr>
          </w:p>
        </w:tc>
        <w:tc>
          <w:tcPr>
            <w:tcW w:w="540" w:type="dxa"/>
            <w:vAlign w:val="bottom"/>
          </w:tcPr>
          <w:p w:rsidR="00353DCA" w:rsidRDefault="00353DCA">
            <w:pPr>
              <w:rPr>
                <w:rFonts w:ascii="Open Sans" w:hAnsi="Open Sans" w:cs="Open Sans"/>
              </w:rPr>
            </w:pPr>
          </w:p>
        </w:tc>
        <w:tc>
          <w:tcPr>
            <w:tcW w:w="60" w:type="dxa"/>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determines how its officers are chosen, and</w:t>
            </w:r>
          </w:p>
        </w:tc>
        <w:tc>
          <w:tcPr>
            <w:tcW w:w="2640" w:type="dxa"/>
            <w:vAlign w:val="bottom"/>
          </w:tcPr>
          <w:p w:rsidR="00353DCA" w:rsidRDefault="00353DCA">
            <w:pPr>
              <w:rPr>
                <w:rFonts w:ascii="Open Sans" w:hAnsi="Open Sans" w:cs="Open Sans"/>
              </w:rPr>
            </w:pPr>
          </w:p>
        </w:tc>
      </w:tr>
      <w:tr w:rsidR="00353DCA" w:rsidTr="00353DCA">
        <w:trPr>
          <w:trHeight w:val="317"/>
        </w:trPr>
        <w:tc>
          <w:tcPr>
            <w:tcW w:w="720" w:type="dxa"/>
            <w:vAlign w:val="bottom"/>
          </w:tcPr>
          <w:p w:rsidR="00353DCA" w:rsidRDefault="00353DCA">
            <w:pPr>
              <w:rPr>
                <w:rFonts w:ascii="Open Sans" w:hAnsi="Open Sans" w:cs="Open Sans"/>
              </w:rPr>
            </w:pPr>
          </w:p>
        </w:tc>
        <w:tc>
          <w:tcPr>
            <w:tcW w:w="540" w:type="dxa"/>
            <w:vAlign w:val="bottom"/>
          </w:tcPr>
          <w:p w:rsidR="00353DCA" w:rsidRDefault="00353DCA">
            <w:pPr>
              <w:rPr>
                <w:rFonts w:ascii="Open Sans" w:hAnsi="Open Sans" w:cs="Open Sans"/>
              </w:rPr>
            </w:pPr>
          </w:p>
        </w:tc>
        <w:tc>
          <w:tcPr>
            <w:tcW w:w="60" w:type="dxa"/>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outlines its duties</w:t>
            </w:r>
          </w:p>
        </w:tc>
        <w:tc>
          <w:tcPr>
            <w:tcW w:w="2640" w:type="dxa"/>
            <w:vAlign w:val="bottom"/>
          </w:tcPr>
          <w:p w:rsidR="00353DCA" w:rsidRDefault="00353DCA">
            <w:pPr>
              <w:rPr>
                <w:rFonts w:ascii="Open Sans" w:hAnsi="Open Sans" w:cs="Open Sans"/>
              </w:rPr>
            </w:pPr>
          </w:p>
        </w:tc>
      </w:tr>
      <w:tr w:rsidR="00353DCA" w:rsidTr="00353DCA">
        <w:trPr>
          <w:trHeight w:val="584"/>
        </w:trPr>
        <w:tc>
          <w:tcPr>
            <w:tcW w:w="720" w:type="dxa"/>
            <w:vAlign w:val="bottom"/>
            <w:hideMark/>
          </w:tcPr>
          <w:p w:rsidR="00353DCA" w:rsidRDefault="00353DCA">
            <w:pPr>
              <w:ind w:left="220"/>
              <w:jc w:val="center"/>
              <w:rPr>
                <w:rFonts w:ascii="Open Sans" w:hAnsi="Open Sans" w:cs="Open Sans"/>
              </w:rPr>
            </w:pPr>
            <w:r>
              <w:rPr>
                <w:rFonts w:ascii="Open Sans" w:eastAsia="Arial" w:hAnsi="Open Sans" w:cs="Open Sans"/>
              </w:rPr>
              <w:t>15.</w:t>
            </w:r>
          </w:p>
        </w:tc>
        <w:tc>
          <w:tcPr>
            <w:tcW w:w="540" w:type="dxa"/>
            <w:tcBorders>
              <w:top w:val="nil"/>
              <w:left w:val="nil"/>
              <w:bottom w:val="single" w:sz="8" w:space="0" w:color="auto"/>
              <w:right w:val="nil"/>
            </w:tcBorders>
            <w:vAlign w:val="bottom"/>
          </w:tcPr>
          <w:p w:rsidR="00353DCA" w:rsidRDefault="00353DCA">
            <w:pPr>
              <w:rPr>
                <w:rFonts w:ascii="Open Sans" w:hAnsi="Open Sans" w:cs="Open Sans"/>
              </w:rPr>
            </w:pPr>
          </w:p>
        </w:tc>
        <w:tc>
          <w:tcPr>
            <w:tcW w:w="60" w:type="dxa"/>
            <w:tcBorders>
              <w:top w:val="nil"/>
              <w:left w:val="nil"/>
              <w:bottom w:val="single" w:sz="8" w:space="0" w:color="auto"/>
              <w:right w:val="nil"/>
            </w:tcBorders>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Provides water, sewers, waste removal,</w:t>
            </w:r>
          </w:p>
        </w:tc>
        <w:tc>
          <w:tcPr>
            <w:tcW w:w="2640" w:type="dxa"/>
            <w:vAlign w:val="bottom"/>
            <w:hideMark/>
          </w:tcPr>
          <w:p w:rsidR="00353DCA" w:rsidRDefault="00353DCA">
            <w:pPr>
              <w:ind w:left="200"/>
              <w:rPr>
                <w:rFonts w:ascii="Open Sans" w:hAnsi="Open Sans" w:cs="Open Sans"/>
              </w:rPr>
            </w:pPr>
            <w:r>
              <w:rPr>
                <w:rFonts w:ascii="Open Sans" w:eastAsia="Arial" w:hAnsi="Open Sans" w:cs="Open Sans"/>
                <w:w w:val="99"/>
              </w:rPr>
              <w:t>E. Lieutenant governor</w:t>
            </w:r>
          </w:p>
        </w:tc>
      </w:tr>
      <w:tr w:rsidR="00353DCA" w:rsidTr="00353DCA">
        <w:trPr>
          <w:trHeight w:val="350"/>
        </w:trPr>
        <w:tc>
          <w:tcPr>
            <w:tcW w:w="720" w:type="dxa"/>
            <w:vAlign w:val="bottom"/>
          </w:tcPr>
          <w:p w:rsidR="00353DCA" w:rsidRDefault="00353DCA">
            <w:pPr>
              <w:rPr>
                <w:rFonts w:ascii="Open Sans" w:hAnsi="Open Sans" w:cs="Open Sans"/>
              </w:rPr>
            </w:pPr>
          </w:p>
        </w:tc>
        <w:tc>
          <w:tcPr>
            <w:tcW w:w="540" w:type="dxa"/>
            <w:vAlign w:val="bottom"/>
          </w:tcPr>
          <w:p w:rsidR="00353DCA" w:rsidRDefault="00353DCA">
            <w:pPr>
              <w:rPr>
                <w:rFonts w:ascii="Open Sans" w:hAnsi="Open Sans" w:cs="Open Sans"/>
              </w:rPr>
            </w:pPr>
          </w:p>
        </w:tc>
        <w:tc>
          <w:tcPr>
            <w:tcW w:w="60" w:type="dxa"/>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streets and traffic regulation, public health</w:t>
            </w:r>
          </w:p>
        </w:tc>
        <w:tc>
          <w:tcPr>
            <w:tcW w:w="2640" w:type="dxa"/>
            <w:vAlign w:val="bottom"/>
          </w:tcPr>
          <w:p w:rsidR="00353DCA" w:rsidRDefault="00353DCA">
            <w:pPr>
              <w:rPr>
                <w:rFonts w:ascii="Open Sans" w:hAnsi="Open Sans" w:cs="Open Sans"/>
              </w:rPr>
            </w:pPr>
          </w:p>
        </w:tc>
      </w:tr>
      <w:tr w:rsidR="00353DCA" w:rsidTr="00353DCA">
        <w:trPr>
          <w:trHeight w:val="316"/>
        </w:trPr>
        <w:tc>
          <w:tcPr>
            <w:tcW w:w="720" w:type="dxa"/>
            <w:vAlign w:val="bottom"/>
          </w:tcPr>
          <w:p w:rsidR="00353DCA" w:rsidRDefault="00353DCA">
            <w:pPr>
              <w:rPr>
                <w:rFonts w:ascii="Open Sans" w:hAnsi="Open Sans" w:cs="Open Sans"/>
              </w:rPr>
            </w:pPr>
          </w:p>
        </w:tc>
        <w:tc>
          <w:tcPr>
            <w:tcW w:w="540" w:type="dxa"/>
            <w:vAlign w:val="bottom"/>
          </w:tcPr>
          <w:p w:rsidR="00353DCA" w:rsidRDefault="00353DCA">
            <w:pPr>
              <w:rPr>
                <w:rFonts w:ascii="Open Sans" w:hAnsi="Open Sans" w:cs="Open Sans"/>
              </w:rPr>
            </w:pPr>
          </w:p>
        </w:tc>
        <w:tc>
          <w:tcPr>
            <w:tcW w:w="60" w:type="dxa"/>
            <w:vAlign w:val="bottom"/>
          </w:tcPr>
          <w:p w:rsidR="00353DCA" w:rsidRDefault="00353DCA">
            <w:pPr>
              <w:rPr>
                <w:rFonts w:ascii="Open Sans" w:hAnsi="Open Sans" w:cs="Open Sans"/>
              </w:rPr>
            </w:pPr>
          </w:p>
        </w:tc>
        <w:tc>
          <w:tcPr>
            <w:tcW w:w="5100" w:type="dxa"/>
            <w:vAlign w:val="bottom"/>
            <w:hideMark/>
          </w:tcPr>
          <w:p w:rsidR="00353DCA" w:rsidRDefault="00353DCA">
            <w:pPr>
              <w:rPr>
                <w:rFonts w:ascii="Open Sans" w:hAnsi="Open Sans" w:cs="Open Sans"/>
              </w:rPr>
            </w:pPr>
            <w:r>
              <w:rPr>
                <w:rFonts w:ascii="Open Sans" w:eastAsia="Arial" w:hAnsi="Open Sans" w:cs="Open Sans"/>
              </w:rPr>
              <w:t>services, and recreational facilities</w:t>
            </w:r>
          </w:p>
        </w:tc>
        <w:tc>
          <w:tcPr>
            <w:tcW w:w="2640" w:type="dxa"/>
            <w:vAlign w:val="bottom"/>
          </w:tcPr>
          <w:p w:rsidR="00353DCA" w:rsidRDefault="00353DCA">
            <w:pPr>
              <w:rPr>
                <w:rFonts w:ascii="Open Sans" w:hAnsi="Open Sans" w:cs="Open Sans"/>
              </w:rPr>
            </w:pPr>
          </w:p>
        </w:tc>
      </w:tr>
    </w:tbl>
    <w:p w:rsidR="00353DCA" w:rsidRDefault="00353DCA" w:rsidP="00353DCA">
      <w:pPr>
        <w:spacing w:line="200" w:lineRule="exact"/>
        <w:rPr>
          <w:rFonts w:ascii="Open Sans" w:hAnsi="Open Sans" w:cs="Open Sans"/>
        </w:rPr>
      </w:pPr>
    </w:p>
    <w:p w:rsidR="00353DCA" w:rsidRDefault="00353DCA" w:rsidP="00353DCA">
      <w:pPr>
        <w:spacing w:line="234" w:lineRule="exact"/>
        <w:rPr>
          <w:rFonts w:ascii="Open Sans" w:hAnsi="Open Sans" w:cs="Open Sans"/>
        </w:rPr>
      </w:pPr>
    </w:p>
    <w:p w:rsidR="00353DCA" w:rsidRDefault="00353DCA" w:rsidP="00353DCA">
      <w:pPr>
        <w:rPr>
          <w:rFonts w:ascii="Open Sans" w:hAnsi="Open Sans" w:cs="Open Sans"/>
        </w:rPr>
      </w:pPr>
      <w:r>
        <w:rPr>
          <w:rFonts w:ascii="Open Sans" w:eastAsia="Arial" w:hAnsi="Open Sans" w:cs="Open Sans"/>
          <w:b/>
          <w:bCs/>
        </w:rPr>
        <w:t>True or False</w:t>
      </w:r>
    </w:p>
    <w:p w:rsidR="00353DCA" w:rsidRDefault="00353DCA" w:rsidP="00353DCA">
      <w:pPr>
        <w:spacing w:line="362" w:lineRule="exact"/>
        <w:rPr>
          <w:rFonts w:ascii="Open Sans" w:hAnsi="Open Sans" w:cs="Open Sans"/>
        </w:rPr>
      </w:pPr>
    </w:p>
    <w:p w:rsidR="00353DCA" w:rsidRDefault="00353DCA" w:rsidP="00353DCA">
      <w:pPr>
        <w:numPr>
          <w:ilvl w:val="0"/>
          <w:numId w:val="6"/>
        </w:numPr>
        <w:tabs>
          <w:tab w:val="left" w:pos="1180"/>
        </w:tabs>
        <w:ind w:left="1180" w:hanging="812"/>
        <w:rPr>
          <w:rFonts w:ascii="Open Sans" w:eastAsia="Arial" w:hAnsi="Open Sans" w:cs="Open Sans"/>
        </w:rPr>
      </w:pPr>
      <w:r>
        <w:rPr>
          <w:rFonts w:ascii="Open Sans" w:eastAsia="Arial" w:hAnsi="Open Sans" w:cs="Open Sans"/>
        </w:rPr>
        <w:t>Local government is not mentioned in or created by the U.S. Constitution.</w:t>
      </w:r>
    </w:p>
    <w:p w:rsidR="00353DCA" w:rsidRDefault="00353DCA" w:rsidP="00353DCA">
      <w:pPr>
        <w:spacing w:line="357" w:lineRule="exact"/>
        <w:rPr>
          <w:rFonts w:ascii="Open Sans" w:eastAsia="Arial" w:hAnsi="Open Sans" w:cs="Open Sans"/>
        </w:rPr>
      </w:pPr>
    </w:p>
    <w:p w:rsidR="00353DCA" w:rsidRDefault="00353DCA" w:rsidP="00353DCA">
      <w:pPr>
        <w:numPr>
          <w:ilvl w:val="0"/>
          <w:numId w:val="6"/>
        </w:numPr>
        <w:tabs>
          <w:tab w:val="left" w:pos="1180"/>
        </w:tabs>
        <w:spacing w:line="292" w:lineRule="auto"/>
        <w:ind w:left="1180" w:right="780" w:hanging="812"/>
        <w:jc w:val="both"/>
        <w:rPr>
          <w:rFonts w:ascii="Open Sans" w:eastAsia="Arial" w:hAnsi="Open Sans" w:cs="Open Sans"/>
        </w:rPr>
      </w:pPr>
      <w:r>
        <w:rPr>
          <w:rFonts w:ascii="Open Sans" w:eastAsia="Arial" w:hAnsi="Open Sans" w:cs="Open Sans"/>
        </w:rPr>
        <w:t>Local government in each of the 50 states is organized by the individual states; however, most states have county governments, city governments, and special districts.</w:t>
      </w:r>
    </w:p>
    <w:p w:rsidR="00353DCA" w:rsidRDefault="00353DCA" w:rsidP="00353DCA">
      <w:pPr>
        <w:spacing w:line="258" w:lineRule="exact"/>
        <w:rPr>
          <w:rFonts w:ascii="Open Sans" w:eastAsia="Arial" w:hAnsi="Open Sans" w:cs="Open Sans"/>
        </w:rPr>
      </w:pPr>
    </w:p>
    <w:p w:rsidR="00353DCA" w:rsidRDefault="00353DCA" w:rsidP="00353DCA">
      <w:pPr>
        <w:numPr>
          <w:ilvl w:val="0"/>
          <w:numId w:val="6"/>
        </w:numPr>
        <w:tabs>
          <w:tab w:val="left" w:pos="1180"/>
        </w:tabs>
        <w:ind w:left="1180" w:hanging="812"/>
        <w:rPr>
          <w:rFonts w:ascii="Open Sans" w:eastAsia="Arial" w:hAnsi="Open Sans" w:cs="Open Sans"/>
        </w:rPr>
      </w:pPr>
      <w:r>
        <w:rPr>
          <w:rFonts w:ascii="Open Sans" w:eastAsia="Arial" w:hAnsi="Open Sans" w:cs="Open Sans"/>
        </w:rPr>
        <w:t>Mayors, as acting heads of the city, have as much power as the governor.</w:t>
      </w:r>
    </w:p>
    <w:p w:rsidR="00353DCA" w:rsidRDefault="00353DCA" w:rsidP="00353DCA">
      <w:pPr>
        <w:spacing w:line="358" w:lineRule="exact"/>
        <w:rPr>
          <w:rFonts w:ascii="Open Sans" w:eastAsia="Arial" w:hAnsi="Open Sans" w:cs="Open Sans"/>
        </w:rPr>
      </w:pPr>
    </w:p>
    <w:p w:rsidR="00353DCA" w:rsidRDefault="00353DCA" w:rsidP="00353DCA">
      <w:pPr>
        <w:numPr>
          <w:ilvl w:val="0"/>
          <w:numId w:val="6"/>
        </w:numPr>
        <w:tabs>
          <w:tab w:val="left" w:pos="1180"/>
        </w:tabs>
        <w:spacing w:line="309" w:lineRule="auto"/>
        <w:ind w:left="1180" w:right="580" w:hanging="812"/>
        <w:rPr>
          <w:rFonts w:ascii="Open Sans" w:eastAsia="Arial" w:hAnsi="Open Sans" w:cs="Open Sans"/>
        </w:rPr>
      </w:pPr>
      <w:r>
        <w:rPr>
          <w:rFonts w:ascii="Open Sans" w:eastAsia="Arial" w:hAnsi="Open Sans" w:cs="Open Sans"/>
        </w:rPr>
        <w:t>At the state level, the judicial body in Texas interprets and applies state and local laws, and has a Supreme Court of Texas, the court of last resort in the state.</w:t>
      </w:r>
    </w:p>
    <w:p w:rsidR="00353DCA" w:rsidRDefault="00353DCA" w:rsidP="00353DCA">
      <w:pPr>
        <w:spacing w:line="237" w:lineRule="exact"/>
        <w:rPr>
          <w:rFonts w:ascii="Open Sans" w:eastAsia="Arial" w:hAnsi="Open Sans" w:cs="Open Sans"/>
        </w:rPr>
      </w:pPr>
    </w:p>
    <w:p w:rsidR="002133BD" w:rsidRPr="00353DCA" w:rsidRDefault="00353DCA" w:rsidP="002133BD">
      <w:pPr>
        <w:numPr>
          <w:ilvl w:val="0"/>
          <w:numId w:val="6"/>
        </w:numPr>
        <w:tabs>
          <w:tab w:val="left" w:pos="1180"/>
        </w:tabs>
        <w:spacing w:line="292" w:lineRule="auto"/>
        <w:ind w:left="1180" w:right="40" w:hanging="812"/>
        <w:rPr>
          <w:rFonts w:ascii="Open Sans" w:eastAsia="Arial" w:hAnsi="Open Sans" w:cs="Open Sans"/>
        </w:rPr>
      </w:pPr>
      <w:r>
        <w:rPr>
          <w:rFonts w:ascii="Open Sans" w:eastAsia="Arial" w:hAnsi="Open Sans" w:cs="Open Sans"/>
        </w:rPr>
        <w:t>The governor of Texas does not have the power to conduct business with other states because, according to the Constitution, he or she must go through the national government to do business with other states.</w:t>
      </w:r>
    </w:p>
    <w:sectPr w:rsidR="002133BD" w:rsidRPr="00353DC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625" w:rsidRDefault="003F6625" w:rsidP="00E7721B">
      <w:r>
        <w:separator/>
      </w:r>
    </w:p>
  </w:endnote>
  <w:endnote w:type="continuationSeparator" w:id="0">
    <w:p w:rsidR="003F6625" w:rsidRDefault="003F6625"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53DCA">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53DCA">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625" w:rsidRDefault="003F6625" w:rsidP="00E7721B">
      <w:r>
        <w:separator/>
      </w:r>
    </w:p>
  </w:footnote>
  <w:footnote w:type="continuationSeparator" w:id="0">
    <w:p w:rsidR="003F6625" w:rsidRDefault="003F6625"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A61CF7FE"/>
    <w:lvl w:ilvl="0" w:tplc="73C60D46">
      <w:start w:val="1"/>
      <w:numFmt w:val="decimal"/>
      <w:lvlText w:val="%1."/>
      <w:lvlJc w:val="left"/>
      <w:pPr>
        <w:ind w:left="0" w:firstLine="0"/>
      </w:pPr>
    </w:lvl>
    <w:lvl w:ilvl="1" w:tplc="74DEF938">
      <w:start w:val="1"/>
      <w:numFmt w:val="lowerLetter"/>
      <w:lvlText w:val="%2."/>
      <w:lvlJc w:val="left"/>
      <w:pPr>
        <w:ind w:left="0" w:firstLine="0"/>
      </w:pPr>
    </w:lvl>
    <w:lvl w:ilvl="2" w:tplc="878EB968">
      <w:numFmt w:val="decimal"/>
      <w:lvlText w:val=""/>
      <w:lvlJc w:val="left"/>
      <w:pPr>
        <w:ind w:left="0" w:firstLine="0"/>
      </w:pPr>
    </w:lvl>
    <w:lvl w:ilvl="3" w:tplc="6F56D1B4">
      <w:numFmt w:val="decimal"/>
      <w:lvlText w:val=""/>
      <w:lvlJc w:val="left"/>
      <w:pPr>
        <w:ind w:left="0" w:firstLine="0"/>
      </w:pPr>
    </w:lvl>
    <w:lvl w:ilvl="4" w:tplc="82F80CD4">
      <w:numFmt w:val="decimal"/>
      <w:lvlText w:val=""/>
      <w:lvlJc w:val="left"/>
      <w:pPr>
        <w:ind w:left="0" w:firstLine="0"/>
      </w:pPr>
    </w:lvl>
    <w:lvl w:ilvl="5" w:tplc="A60481F2">
      <w:numFmt w:val="decimal"/>
      <w:lvlText w:val=""/>
      <w:lvlJc w:val="left"/>
      <w:pPr>
        <w:ind w:left="0" w:firstLine="0"/>
      </w:pPr>
    </w:lvl>
    <w:lvl w:ilvl="6" w:tplc="AF7244D4">
      <w:numFmt w:val="decimal"/>
      <w:lvlText w:val=""/>
      <w:lvlJc w:val="left"/>
      <w:pPr>
        <w:ind w:left="0" w:firstLine="0"/>
      </w:pPr>
    </w:lvl>
    <w:lvl w:ilvl="7" w:tplc="06FA016A">
      <w:numFmt w:val="decimal"/>
      <w:lvlText w:val=""/>
      <w:lvlJc w:val="left"/>
      <w:pPr>
        <w:ind w:left="0" w:firstLine="0"/>
      </w:pPr>
    </w:lvl>
    <w:lvl w:ilvl="8" w:tplc="8ED05CB0">
      <w:numFmt w:val="decimal"/>
      <w:lvlText w:val=""/>
      <w:lvlJc w:val="left"/>
      <w:pPr>
        <w:ind w:left="0" w:firstLine="0"/>
      </w:pPr>
    </w:lvl>
  </w:abstractNum>
  <w:abstractNum w:abstractNumId="1" w15:restartNumberingAfterBreak="0">
    <w:nsid w:val="000022EE"/>
    <w:multiLevelType w:val="hybridMultilevel"/>
    <w:tmpl w:val="74963536"/>
    <w:lvl w:ilvl="0" w:tplc="E8D0F2B2">
      <w:start w:val="1"/>
      <w:numFmt w:val="decimal"/>
      <w:lvlText w:val="%1."/>
      <w:lvlJc w:val="left"/>
      <w:pPr>
        <w:ind w:left="0" w:firstLine="0"/>
      </w:pPr>
    </w:lvl>
    <w:lvl w:ilvl="1" w:tplc="264A40F6">
      <w:numFmt w:val="decimal"/>
      <w:lvlText w:val=""/>
      <w:lvlJc w:val="left"/>
      <w:pPr>
        <w:ind w:left="0" w:firstLine="0"/>
      </w:pPr>
    </w:lvl>
    <w:lvl w:ilvl="2" w:tplc="7FD8083A">
      <w:numFmt w:val="decimal"/>
      <w:lvlText w:val=""/>
      <w:lvlJc w:val="left"/>
      <w:pPr>
        <w:ind w:left="0" w:firstLine="0"/>
      </w:pPr>
    </w:lvl>
    <w:lvl w:ilvl="3" w:tplc="E3E2E8E2">
      <w:numFmt w:val="decimal"/>
      <w:lvlText w:val=""/>
      <w:lvlJc w:val="left"/>
      <w:pPr>
        <w:ind w:left="0" w:firstLine="0"/>
      </w:pPr>
    </w:lvl>
    <w:lvl w:ilvl="4" w:tplc="E3BE7EAC">
      <w:numFmt w:val="decimal"/>
      <w:lvlText w:val=""/>
      <w:lvlJc w:val="left"/>
      <w:pPr>
        <w:ind w:left="0" w:firstLine="0"/>
      </w:pPr>
    </w:lvl>
    <w:lvl w:ilvl="5" w:tplc="02248EE8">
      <w:numFmt w:val="decimal"/>
      <w:lvlText w:val=""/>
      <w:lvlJc w:val="left"/>
      <w:pPr>
        <w:ind w:left="0" w:firstLine="0"/>
      </w:pPr>
    </w:lvl>
    <w:lvl w:ilvl="6" w:tplc="D1006884">
      <w:numFmt w:val="decimal"/>
      <w:lvlText w:val=""/>
      <w:lvlJc w:val="left"/>
      <w:pPr>
        <w:ind w:left="0" w:firstLine="0"/>
      </w:pPr>
    </w:lvl>
    <w:lvl w:ilvl="7" w:tplc="F70E93AA">
      <w:numFmt w:val="decimal"/>
      <w:lvlText w:val=""/>
      <w:lvlJc w:val="left"/>
      <w:pPr>
        <w:ind w:left="0" w:firstLine="0"/>
      </w:pPr>
    </w:lvl>
    <w:lvl w:ilvl="8" w:tplc="864A5C2C">
      <w:numFmt w:val="decimal"/>
      <w:lvlText w:val=""/>
      <w:lvlJc w:val="left"/>
      <w:pPr>
        <w:ind w:left="0" w:firstLine="0"/>
      </w:pPr>
    </w:lvl>
  </w:abstractNum>
  <w:abstractNum w:abstractNumId="2" w15:restartNumberingAfterBreak="0">
    <w:nsid w:val="00002350"/>
    <w:multiLevelType w:val="hybridMultilevel"/>
    <w:tmpl w:val="D88C1B2A"/>
    <w:lvl w:ilvl="0" w:tplc="6C10FF78">
      <w:start w:val="16"/>
      <w:numFmt w:val="decimal"/>
      <w:lvlText w:val="%1."/>
      <w:lvlJc w:val="left"/>
      <w:pPr>
        <w:ind w:left="0" w:firstLine="0"/>
      </w:pPr>
    </w:lvl>
    <w:lvl w:ilvl="1" w:tplc="3BC460BC">
      <w:numFmt w:val="decimal"/>
      <w:lvlText w:val=""/>
      <w:lvlJc w:val="left"/>
      <w:pPr>
        <w:ind w:left="0" w:firstLine="0"/>
      </w:pPr>
    </w:lvl>
    <w:lvl w:ilvl="2" w:tplc="A092A9BC">
      <w:numFmt w:val="decimal"/>
      <w:lvlText w:val=""/>
      <w:lvlJc w:val="left"/>
      <w:pPr>
        <w:ind w:left="0" w:firstLine="0"/>
      </w:pPr>
    </w:lvl>
    <w:lvl w:ilvl="3" w:tplc="01E4DC70">
      <w:numFmt w:val="decimal"/>
      <w:lvlText w:val=""/>
      <w:lvlJc w:val="left"/>
      <w:pPr>
        <w:ind w:left="0" w:firstLine="0"/>
      </w:pPr>
    </w:lvl>
    <w:lvl w:ilvl="4" w:tplc="39641426">
      <w:numFmt w:val="decimal"/>
      <w:lvlText w:val=""/>
      <w:lvlJc w:val="left"/>
      <w:pPr>
        <w:ind w:left="0" w:firstLine="0"/>
      </w:pPr>
    </w:lvl>
    <w:lvl w:ilvl="5" w:tplc="685C0D02">
      <w:numFmt w:val="decimal"/>
      <w:lvlText w:val=""/>
      <w:lvlJc w:val="left"/>
      <w:pPr>
        <w:ind w:left="0" w:firstLine="0"/>
      </w:pPr>
    </w:lvl>
    <w:lvl w:ilvl="6" w:tplc="491AB878">
      <w:numFmt w:val="decimal"/>
      <w:lvlText w:val=""/>
      <w:lvlJc w:val="left"/>
      <w:pPr>
        <w:ind w:left="0" w:firstLine="0"/>
      </w:pPr>
    </w:lvl>
    <w:lvl w:ilvl="7" w:tplc="6854F374">
      <w:numFmt w:val="decimal"/>
      <w:lvlText w:val=""/>
      <w:lvlJc w:val="left"/>
      <w:pPr>
        <w:ind w:left="0" w:firstLine="0"/>
      </w:pPr>
    </w:lvl>
    <w:lvl w:ilvl="8" w:tplc="6EF071C8">
      <w:numFmt w:val="decimal"/>
      <w:lvlText w:val=""/>
      <w:lvlJc w:val="left"/>
      <w:pPr>
        <w:ind w:left="0" w:firstLine="0"/>
      </w:pPr>
    </w:lvl>
  </w:abstractNum>
  <w:abstractNum w:abstractNumId="3" w15:restartNumberingAfterBreak="0">
    <w:nsid w:val="0000759A"/>
    <w:multiLevelType w:val="hybridMultilevel"/>
    <w:tmpl w:val="5A98EE3A"/>
    <w:lvl w:ilvl="0" w:tplc="D35E5BF0">
      <w:start w:val="6"/>
      <w:numFmt w:val="decimal"/>
      <w:lvlText w:val="%1."/>
      <w:lvlJc w:val="left"/>
      <w:pPr>
        <w:ind w:left="0" w:firstLine="0"/>
      </w:pPr>
    </w:lvl>
    <w:lvl w:ilvl="1" w:tplc="833E8548">
      <w:start w:val="1"/>
      <w:numFmt w:val="lowerLetter"/>
      <w:lvlText w:val="%2."/>
      <w:lvlJc w:val="left"/>
      <w:pPr>
        <w:ind w:left="0" w:firstLine="0"/>
      </w:pPr>
    </w:lvl>
    <w:lvl w:ilvl="2" w:tplc="A064B346">
      <w:numFmt w:val="decimal"/>
      <w:lvlText w:val=""/>
      <w:lvlJc w:val="left"/>
      <w:pPr>
        <w:ind w:left="0" w:firstLine="0"/>
      </w:pPr>
    </w:lvl>
    <w:lvl w:ilvl="3" w:tplc="039E3666">
      <w:numFmt w:val="decimal"/>
      <w:lvlText w:val=""/>
      <w:lvlJc w:val="left"/>
      <w:pPr>
        <w:ind w:left="0" w:firstLine="0"/>
      </w:pPr>
    </w:lvl>
    <w:lvl w:ilvl="4" w:tplc="4000A5E2">
      <w:numFmt w:val="decimal"/>
      <w:lvlText w:val=""/>
      <w:lvlJc w:val="left"/>
      <w:pPr>
        <w:ind w:left="0" w:firstLine="0"/>
      </w:pPr>
    </w:lvl>
    <w:lvl w:ilvl="5" w:tplc="69FC4790">
      <w:numFmt w:val="decimal"/>
      <w:lvlText w:val=""/>
      <w:lvlJc w:val="left"/>
      <w:pPr>
        <w:ind w:left="0" w:firstLine="0"/>
      </w:pPr>
    </w:lvl>
    <w:lvl w:ilvl="6" w:tplc="D6D66418">
      <w:numFmt w:val="decimal"/>
      <w:lvlText w:val=""/>
      <w:lvlJc w:val="left"/>
      <w:pPr>
        <w:ind w:left="0" w:firstLine="0"/>
      </w:pPr>
    </w:lvl>
    <w:lvl w:ilvl="7" w:tplc="83500FF4">
      <w:numFmt w:val="decimal"/>
      <w:lvlText w:val=""/>
      <w:lvlJc w:val="left"/>
      <w:pPr>
        <w:ind w:left="0" w:firstLine="0"/>
      </w:pPr>
    </w:lvl>
    <w:lvl w:ilvl="8" w:tplc="4ED226B8">
      <w:numFmt w:val="decimal"/>
      <w:lvlText w:val=""/>
      <w:lvlJc w:val="left"/>
      <w:pPr>
        <w:ind w:left="0" w:firstLine="0"/>
      </w:pPr>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lvlOverride w:ilvl="0">
      <w:startOverride w:val="6"/>
    </w:lvlOverride>
    <w:lvlOverride w:ilvl="1">
      <w:startOverride w:val="1"/>
    </w:lvlOverride>
    <w:lvlOverride w:ilvl="2"/>
    <w:lvlOverride w:ilvl="3"/>
    <w:lvlOverride w:ilvl="4"/>
    <w:lvlOverride w:ilvl="5"/>
    <w:lvlOverride w:ilvl="6"/>
    <w:lvlOverride w:ilvl="7"/>
    <w:lvlOverride w:ilvl="8"/>
  </w:num>
  <w:num w:numId="6">
    <w:abstractNumId w:val="2"/>
    <w:lvlOverride w:ilvl="0">
      <w:startOverride w:val="1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53DCA"/>
    <w:rsid w:val="003836AD"/>
    <w:rsid w:val="003D49FF"/>
    <w:rsid w:val="003D4F01"/>
    <w:rsid w:val="003F6625"/>
    <w:rsid w:val="00444E90"/>
    <w:rsid w:val="004C7226"/>
    <w:rsid w:val="00522998"/>
    <w:rsid w:val="0057230C"/>
    <w:rsid w:val="006344A1"/>
    <w:rsid w:val="007756CF"/>
    <w:rsid w:val="007E317F"/>
    <w:rsid w:val="00847307"/>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0638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9800">
      <w:bodyDiv w:val="1"/>
      <w:marLeft w:val="0"/>
      <w:marRight w:val="0"/>
      <w:marTop w:val="0"/>
      <w:marBottom w:val="0"/>
      <w:divBdr>
        <w:top w:val="none" w:sz="0" w:space="0" w:color="auto"/>
        <w:left w:val="none" w:sz="0" w:space="0" w:color="auto"/>
        <w:bottom w:val="none" w:sz="0" w:space="0" w:color="auto"/>
        <w:right w:val="none" w:sz="0" w:space="0" w:color="auto"/>
      </w:divBdr>
    </w:div>
    <w:div w:id="882058796">
      <w:bodyDiv w:val="1"/>
      <w:marLeft w:val="0"/>
      <w:marRight w:val="0"/>
      <w:marTop w:val="0"/>
      <w:marBottom w:val="0"/>
      <w:divBdr>
        <w:top w:val="none" w:sz="0" w:space="0" w:color="auto"/>
        <w:left w:val="none" w:sz="0" w:space="0" w:color="auto"/>
        <w:bottom w:val="none" w:sz="0" w:space="0" w:color="auto"/>
        <w:right w:val="none" w:sz="0" w:space="0" w:color="auto"/>
      </w:divBdr>
    </w:div>
    <w:div w:id="1153907369">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15457898">
      <w:bodyDiv w:val="1"/>
      <w:marLeft w:val="0"/>
      <w:marRight w:val="0"/>
      <w:marTop w:val="0"/>
      <w:marBottom w:val="0"/>
      <w:divBdr>
        <w:top w:val="none" w:sz="0" w:space="0" w:color="auto"/>
        <w:left w:val="none" w:sz="0" w:space="0" w:color="auto"/>
        <w:bottom w:val="none" w:sz="0" w:space="0" w:color="auto"/>
        <w:right w:val="none" w:sz="0" w:space="0" w:color="auto"/>
      </w:divBdr>
    </w:div>
    <w:div w:id="18316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2017-10-04T20:39:00Z</dcterms:created>
  <dcterms:modified xsi:type="dcterms:W3CDTF">2017-10-04T20:39:00Z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