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31F7E" w14:textId="77777777" w:rsidR="002A4ABE" w:rsidRPr="002A4ABE" w:rsidRDefault="002A4ABE" w:rsidP="002A4ABE">
      <w:pPr>
        <w:ind w:right="-19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t>Miranda Warning Scenarios Worksheet Key</w:t>
      </w:r>
    </w:p>
    <w:p w14:paraId="60DBDC72" w14:textId="77777777" w:rsidR="002A4ABE" w:rsidRPr="002A4ABE" w:rsidRDefault="002A4ABE" w:rsidP="002A4ABE">
      <w:pPr>
        <w:spacing w:line="275" w:lineRule="exact"/>
        <w:rPr>
          <w:rFonts w:ascii="Open Sans" w:hAnsi="Open Sans"/>
          <w:sz w:val="24"/>
          <w:szCs w:val="24"/>
        </w:rPr>
      </w:pPr>
    </w:p>
    <w:p w14:paraId="6DA4D9AD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t>Scenario 1</w:t>
      </w:r>
    </w:p>
    <w:p w14:paraId="683FC100" w14:textId="77777777" w:rsidR="002A4ABE" w:rsidRPr="002A4ABE" w:rsidRDefault="002A4ABE" w:rsidP="002A4ABE">
      <w:pPr>
        <w:spacing w:line="8" w:lineRule="exact"/>
        <w:rPr>
          <w:rFonts w:ascii="Open Sans" w:hAnsi="Open Sans"/>
          <w:sz w:val="24"/>
          <w:szCs w:val="24"/>
        </w:rPr>
      </w:pPr>
    </w:p>
    <w:p w14:paraId="70DC0047" w14:textId="77777777" w:rsidR="002A4ABE" w:rsidRPr="002A4ABE" w:rsidRDefault="002A4ABE" w:rsidP="002A4ABE">
      <w:pPr>
        <w:spacing w:line="237" w:lineRule="auto"/>
        <w:ind w:left="360" w:right="8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Probable cause to arrest must be developed by the defendant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providing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information to law enforcement or law enforcement providing information to the defendant. The development of probable cause does not automatically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establish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custody. The development of probable cause combined with other information must lead a reasonable person to believe that he or she is in custody.</w:t>
      </w:r>
    </w:p>
    <w:p w14:paraId="4303977B" w14:textId="77777777" w:rsidR="002A4ABE" w:rsidRPr="002A4ABE" w:rsidRDefault="002A4ABE" w:rsidP="002A4ABE">
      <w:pPr>
        <w:spacing w:line="293" w:lineRule="exact"/>
        <w:rPr>
          <w:rFonts w:ascii="Open Sans" w:hAnsi="Open Sans"/>
          <w:sz w:val="24"/>
          <w:szCs w:val="24"/>
        </w:rPr>
      </w:pPr>
    </w:p>
    <w:p w14:paraId="7BD734E7" w14:textId="77777777" w:rsidR="002A4ABE" w:rsidRPr="002A4ABE" w:rsidRDefault="002A4ABE" w:rsidP="002A4ABE">
      <w:pPr>
        <w:spacing w:line="237" w:lineRule="auto"/>
        <w:ind w:left="360" w:right="8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The defendant voluntarily met with law enforcement at her place of work with others present. The interview lasted 18 minutes. The defendant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was allowed to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leave after giving a written statement at the police department. There was a development of probable cause, but the defendant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was allowed to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leave and was not under restraint. Based on the totality of the circumstances, the defendant was not in custody (the oral admission was admissible).</w:t>
      </w:r>
    </w:p>
    <w:p w14:paraId="0A157F5A" w14:textId="77777777" w:rsidR="002A4ABE" w:rsidRPr="002A4ABE" w:rsidRDefault="002A4ABE" w:rsidP="002A4ABE">
      <w:pPr>
        <w:spacing w:line="281" w:lineRule="exact"/>
        <w:rPr>
          <w:rFonts w:ascii="Open Sans" w:hAnsi="Open Sans"/>
          <w:sz w:val="24"/>
          <w:szCs w:val="24"/>
        </w:rPr>
      </w:pPr>
    </w:p>
    <w:p w14:paraId="75C355DE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No, she was NOT in custody.</w:t>
      </w:r>
    </w:p>
    <w:p w14:paraId="61C20C00" w14:textId="77777777" w:rsidR="002A4ABE" w:rsidRPr="002A4ABE" w:rsidRDefault="002A4ABE" w:rsidP="002A4ABE">
      <w:pPr>
        <w:spacing w:line="280" w:lineRule="exact"/>
        <w:rPr>
          <w:rFonts w:ascii="Open Sans" w:hAnsi="Open Sans"/>
          <w:sz w:val="24"/>
          <w:szCs w:val="24"/>
        </w:rPr>
      </w:pPr>
    </w:p>
    <w:p w14:paraId="6C533AA2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t>Scenario 2</w:t>
      </w:r>
    </w:p>
    <w:p w14:paraId="4FFD4280" w14:textId="77777777" w:rsidR="002A4ABE" w:rsidRPr="002A4ABE" w:rsidRDefault="002A4ABE" w:rsidP="002A4ABE">
      <w:pPr>
        <w:spacing w:line="8" w:lineRule="exact"/>
        <w:rPr>
          <w:rFonts w:ascii="Open Sans" w:hAnsi="Open Sans"/>
          <w:sz w:val="24"/>
          <w:szCs w:val="24"/>
        </w:rPr>
      </w:pPr>
    </w:p>
    <w:p w14:paraId="41ED06D6" w14:textId="77777777" w:rsidR="002A4ABE" w:rsidRPr="002A4ABE" w:rsidRDefault="002A4ABE" w:rsidP="002A4ABE">
      <w:pPr>
        <w:spacing w:line="238" w:lineRule="auto"/>
        <w:ind w:left="360" w:right="10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A traffic stop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does not constitute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“custody” for Miranda purposes. However, the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subsequent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events may cause a noncustodial encounter to escalate into a custodial one. The mere fact that a suspect becomes the focus of a criminal investigation does not convert a roadside stop into an arrest. Here, the accident investigation may have become a driving while intoxicated (</w:t>
      </w:r>
      <w:proofErr w:type="spellStart"/>
      <w:r w:rsidRPr="002A4ABE">
        <w:rPr>
          <w:rFonts w:ascii="Open Sans" w:eastAsia="Arial" w:hAnsi="Open Sans" w:cs="Arial"/>
          <w:i/>
          <w:iCs/>
          <w:sz w:val="24"/>
          <w:szCs w:val="24"/>
        </w:rPr>
        <w:t>DWI</w:t>
      </w:r>
      <w:proofErr w:type="spellEnd"/>
      <w:r w:rsidRPr="002A4ABE">
        <w:rPr>
          <w:rFonts w:ascii="Open Sans" w:eastAsia="Arial" w:hAnsi="Open Sans" w:cs="Arial"/>
          <w:i/>
          <w:iCs/>
          <w:sz w:val="24"/>
          <w:szCs w:val="24"/>
        </w:rPr>
        <w:t>) investigation after the officer discovered that the wife was not the driver. But at the most, it only escalated a consensual encounter into an investigative detention, not arrest or custody.</w:t>
      </w:r>
    </w:p>
    <w:p w14:paraId="3D2C0D85" w14:textId="77777777" w:rsidR="002A4ABE" w:rsidRPr="002A4ABE" w:rsidRDefault="002A4ABE" w:rsidP="002A4ABE">
      <w:pPr>
        <w:spacing w:line="280" w:lineRule="exact"/>
        <w:rPr>
          <w:rFonts w:ascii="Open Sans" w:hAnsi="Open Sans"/>
          <w:sz w:val="24"/>
          <w:szCs w:val="24"/>
        </w:rPr>
      </w:pPr>
    </w:p>
    <w:p w14:paraId="5E0F6F9F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No, he was NOT in custody.</w:t>
      </w:r>
    </w:p>
    <w:p w14:paraId="113A0B78" w14:textId="77777777" w:rsidR="002A4ABE" w:rsidRPr="002A4ABE" w:rsidRDefault="002A4ABE" w:rsidP="002A4ABE">
      <w:pPr>
        <w:spacing w:line="280" w:lineRule="exact"/>
        <w:rPr>
          <w:rFonts w:ascii="Open Sans" w:hAnsi="Open Sans"/>
          <w:sz w:val="24"/>
          <w:szCs w:val="24"/>
        </w:rPr>
      </w:pPr>
    </w:p>
    <w:p w14:paraId="7AD6B2DD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t>Scenario 3</w:t>
      </w:r>
    </w:p>
    <w:p w14:paraId="1998B1F0" w14:textId="77777777" w:rsidR="002A4ABE" w:rsidRPr="002A4ABE" w:rsidRDefault="002A4ABE" w:rsidP="002A4ABE">
      <w:pPr>
        <w:spacing w:line="8" w:lineRule="exact"/>
        <w:rPr>
          <w:rFonts w:ascii="Open Sans" w:hAnsi="Open Sans"/>
          <w:sz w:val="24"/>
          <w:szCs w:val="24"/>
        </w:rPr>
      </w:pPr>
    </w:p>
    <w:p w14:paraId="11EEFC29" w14:textId="77777777" w:rsidR="002A4ABE" w:rsidRPr="002A4ABE" w:rsidRDefault="002A4ABE" w:rsidP="002A4ABE">
      <w:pPr>
        <w:spacing w:line="237" w:lineRule="auto"/>
        <w:ind w:left="360" w:right="2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Handcuffing a suspect during an investigative detention does not necessarily transform it into a formal arrest. Was this stop an ordinary traffic stop? No. After the stop, was the defendant subjected to treatment that resulted in her being in custody? Yes. Would a reasonable person in the same circumstances feel they were not at liberty to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terminate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the interrogation and leave? Yes. The defendant’s admissions on the scene are inadmissible.</w:t>
      </w:r>
    </w:p>
    <w:p w14:paraId="184C7EAC" w14:textId="77777777" w:rsidR="002A4ABE" w:rsidRPr="002A4ABE" w:rsidRDefault="002A4ABE" w:rsidP="002A4ABE">
      <w:pPr>
        <w:spacing w:line="281" w:lineRule="exact"/>
        <w:rPr>
          <w:rFonts w:ascii="Open Sans" w:hAnsi="Open Sans"/>
          <w:sz w:val="24"/>
          <w:szCs w:val="24"/>
        </w:rPr>
      </w:pPr>
    </w:p>
    <w:p w14:paraId="49A454CA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Yes, she was in custody.</w:t>
      </w:r>
    </w:p>
    <w:p w14:paraId="4055AE16" w14:textId="77777777" w:rsidR="002A4ABE" w:rsidRPr="002A4ABE" w:rsidRDefault="002A4ABE" w:rsidP="002A4ABE">
      <w:pPr>
        <w:spacing w:line="280" w:lineRule="exact"/>
        <w:rPr>
          <w:rFonts w:ascii="Open Sans" w:hAnsi="Open Sans"/>
          <w:sz w:val="24"/>
          <w:szCs w:val="24"/>
        </w:rPr>
      </w:pPr>
    </w:p>
    <w:p w14:paraId="320460A1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lastRenderedPageBreak/>
        <w:t>Scenario 4</w:t>
      </w:r>
    </w:p>
    <w:p w14:paraId="6CFBC3C5" w14:textId="77777777" w:rsidR="002A4ABE" w:rsidRPr="002A4ABE" w:rsidRDefault="002A4ABE" w:rsidP="002A4ABE">
      <w:pPr>
        <w:spacing w:line="8" w:lineRule="exact"/>
        <w:rPr>
          <w:rFonts w:ascii="Open Sans" w:hAnsi="Open Sans"/>
          <w:sz w:val="24"/>
          <w:szCs w:val="24"/>
        </w:rPr>
      </w:pPr>
    </w:p>
    <w:p w14:paraId="1192611E" w14:textId="77777777" w:rsidR="002A4ABE" w:rsidRPr="002A4ABE" w:rsidRDefault="002A4ABE" w:rsidP="002A4ABE">
      <w:pPr>
        <w:spacing w:line="234" w:lineRule="auto"/>
        <w:ind w:left="360" w:right="62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While the defendant was incarcerated there was no added imposition on his freedom of movement or any measure of compulsion above and beyond being in prison.</w:t>
      </w:r>
    </w:p>
    <w:p w14:paraId="37A47BD0" w14:textId="77777777" w:rsidR="002A4ABE" w:rsidRPr="002A4ABE" w:rsidRDefault="002A4ABE" w:rsidP="002A4ABE">
      <w:pPr>
        <w:spacing w:line="278" w:lineRule="exact"/>
        <w:rPr>
          <w:rFonts w:ascii="Open Sans" w:hAnsi="Open Sans"/>
          <w:sz w:val="24"/>
          <w:szCs w:val="24"/>
        </w:rPr>
      </w:pPr>
    </w:p>
    <w:p w14:paraId="3C2EB214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The Miranda warning was not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required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>.</w:t>
      </w:r>
    </w:p>
    <w:p w14:paraId="66728919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53026A22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bookmarkStart w:id="0" w:name="page9"/>
      <w:bookmarkEnd w:id="0"/>
      <w:r w:rsidRPr="002A4ABE">
        <w:rPr>
          <w:rFonts w:ascii="Open Sans" w:eastAsia="Arial" w:hAnsi="Open Sans" w:cs="Arial"/>
          <w:b/>
          <w:bCs/>
          <w:sz w:val="24"/>
          <w:szCs w:val="24"/>
        </w:rPr>
        <w:t>Scenario 5</w:t>
      </w:r>
    </w:p>
    <w:p w14:paraId="1EAE8354" w14:textId="77777777" w:rsidR="002A4ABE" w:rsidRPr="002A4ABE" w:rsidRDefault="002A4ABE" w:rsidP="002A4ABE">
      <w:pPr>
        <w:spacing w:line="236" w:lineRule="auto"/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The defendant was in custody at 1:30 A.M. when she was told that she could not go home.</w:t>
      </w:r>
    </w:p>
    <w:p w14:paraId="27F0F35A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Was she in custody before then? Consider the determining factors:</w:t>
      </w:r>
    </w:p>
    <w:p w14:paraId="61B48242" w14:textId="77777777" w:rsidR="002A4ABE" w:rsidRPr="002A4ABE" w:rsidRDefault="002A4ABE" w:rsidP="002A4ABE">
      <w:pPr>
        <w:numPr>
          <w:ilvl w:val="0"/>
          <w:numId w:val="12"/>
        </w:numPr>
        <w:tabs>
          <w:tab w:val="left" w:pos="1080"/>
        </w:tabs>
        <w:spacing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The length of the interrogation was 15 hours</w:t>
      </w:r>
    </w:p>
    <w:p w14:paraId="64F61184" w14:textId="77777777" w:rsidR="002A4ABE" w:rsidRPr="002A4ABE" w:rsidRDefault="002A4ABE" w:rsidP="002A4ABE">
      <w:pPr>
        <w:spacing w:line="2" w:lineRule="exact"/>
        <w:rPr>
          <w:rFonts w:ascii="Open Sans" w:eastAsia="Symbol" w:hAnsi="Open Sans" w:cs="Symbol"/>
          <w:sz w:val="24"/>
          <w:szCs w:val="24"/>
        </w:rPr>
      </w:pPr>
    </w:p>
    <w:p w14:paraId="4F0AD23D" w14:textId="77777777" w:rsidR="002A4ABE" w:rsidRPr="002A4ABE" w:rsidRDefault="002A4ABE" w:rsidP="002A4ABE">
      <w:pPr>
        <w:numPr>
          <w:ilvl w:val="0"/>
          <w:numId w:val="12"/>
        </w:numPr>
        <w:tabs>
          <w:tab w:val="left" w:pos="1080"/>
        </w:tabs>
        <w:spacing w:line="237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The defendant’s two requests to see her husband were ignored</w:t>
      </w:r>
    </w:p>
    <w:p w14:paraId="6D304D77" w14:textId="77777777" w:rsidR="002A4ABE" w:rsidRPr="002A4ABE" w:rsidRDefault="002A4ABE" w:rsidP="002A4ABE">
      <w:pPr>
        <w:spacing w:line="2" w:lineRule="exact"/>
        <w:rPr>
          <w:rFonts w:ascii="Open Sans" w:eastAsia="Symbol" w:hAnsi="Open Sans" w:cs="Symbol"/>
          <w:sz w:val="24"/>
          <w:szCs w:val="24"/>
        </w:rPr>
      </w:pPr>
    </w:p>
    <w:p w14:paraId="7118D03A" w14:textId="77777777" w:rsidR="002A4ABE" w:rsidRPr="002A4ABE" w:rsidRDefault="002A4ABE" w:rsidP="002A4ABE">
      <w:pPr>
        <w:numPr>
          <w:ilvl w:val="0"/>
          <w:numId w:val="12"/>
        </w:numPr>
        <w:tabs>
          <w:tab w:val="left" w:pos="1080"/>
        </w:tabs>
        <w:spacing w:line="235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The defendant was accompanied by officers to bathroom</w:t>
      </w:r>
    </w:p>
    <w:p w14:paraId="5FF946F7" w14:textId="77777777" w:rsidR="002A4ABE" w:rsidRPr="002A4ABE" w:rsidRDefault="002A4ABE" w:rsidP="002A4ABE">
      <w:pPr>
        <w:spacing w:line="13" w:lineRule="exact"/>
        <w:rPr>
          <w:rFonts w:ascii="Open Sans" w:hAnsi="Open Sans"/>
          <w:sz w:val="24"/>
          <w:szCs w:val="24"/>
        </w:rPr>
      </w:pPr>
    </w:p>
    <w:p w14:paraId="79246258" w14:textId="77777777" w:rsidR="002A4ABE" w:rsidRPr="002A4ABE" w:rsidRDefault="002A4ABE" w:rsidP="002A4ABE">
      <w:pPr>
        <w:spacing w:line="236" w:lineRule="auto"/>
        <w:ind w:left="360" w:right="2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At 1 A.M. the officers had probable cause for an arrest when the defendant admitted to being at scene. This factor turned the noncustodial encounter into a custodial one. A reasonable person would realize the incriminating nature of this admission.</w:t>
      </w:r>
    </w:p>
    <w:p w14:paraId="03DDCA66" w14:textId="77777777" w:rsidR="002A4ABE" w:rsidRPr="002A4ABE" w:rsidRDefault="002A4ABE" w:rsidP="002A4ABE">
      <w:pPr>
        <w:spacing w:line="278" w:lineRule="exact"/>
        <w:rPr>
          <w:rFonts w:ascii="Open Sans" w:hAnsi="Open Sans"/>
          <w:sz w:val="24"/>
          <w:szCs w:val="24"/>
        </w:rPr>
      </w:pPr>
    </w:p>
    <w:p w14:paraId="6EAA6B6A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Yes, she was in custody.</w:t>
      </w:r>
    </w:p>
    <w:p w14:paraId="1AE7C2D6" w14:textId="77777777" w:rsidR="002A4ABE" w:rsidRPr="002A4ABE" w:rsidRDefault="002A4ABE" w:rsidP="002A4ABE">
      <w:pPr>
        <w:spacing w:line="280" w:lineRule="exact"/>
        <w:rPr>
          <w:rFonts w:ascii="Open Sans" w:hAnsi="Open Sans"/>
          <w:sz w:val="24"/>
          <w:szCs w:val="24"/>
        </w:rPr>
      </w:pPr>
      <w:bookmarkStart w:id="1" w:name="_GoBack"/>
      <w:bookmarkEnd w:id="1"/>
    </w:p>
    <w:p w14:paraId="482A5300" w14:textId="77777777" w:rsidR="002A4ABE" w:rsidRPr="002A4ABE" w:rsidRDefault="002A4ABE" w:rsidP="002A4ABE">
      <w:pPr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b/>
          <w:bCs/>
          <w:sz w:val="24"/>
          <w:szCs w:val="24"/>
        </w:rPr>
        <w:t>Scenario 6</w:t>
      </w:r>
    </w:p>
    <w:p w14:paraId="1ABEF6E0" w14:textId="77777777" w:rsidR="002A4ABE" w:rsidRPr="002A4ABE" w:rsidRDefault="002A4ABE" w:rsidP="002A4ABE">
      <w:pPr>
        <w:spacing w:line="8" w:lineRule="exact"/>
        <w:rPr>
          <w:rFonts w:ascii="Open Sans" w:hAnsi="Open Sans"/>
          <w:sz w:val="24"/>
          <w:szCs w:val="24"/>
        </w:rPr>
      </w:pPr>
    </w:p>
    <w:p w14:paraId="2B11BAFB" w14:textId="77777777" w:rsidR="002A4ABE" w:rsidRPr="002A4ABE" w:rsidRDefault="002A4ABE" w:rsidP="002A4ABE">
      <w:pPr>
        <w:spacing w:line="237" w:lineRule="auto"/>
        <w:ind w:left="360" w:right="22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The defendant was in custody, but asking a defendant to </w:t>
      </w:r>
      <w:proofErr w:type="gramStart"/>
      <w:r w:rsidRPr="002A4ABE">
        <w:rPr>
          <w:rFonts w:ascii="Open Sans" w:eastAsia="Arial" w:hAnsi="Open Sans" w:cs="Arial"/>
          <w:i/>
          <w:iCs/>
          <w:sz w:val="24"/>
          <w:szCs w:val="24"/>
        </w:rPr>
        <w:t>submit</w:t>
      </w:r>
      <w:proofErr w:type="gramEnd"/>
      <w:r w:rsidRPr="002A4ABE">
        <w:rPr>
          <w:rFonts w:ascii="Open Sans" w:eastAsia="Arial" w:hAnsi="Open Sans" w:cs="Arial"/>
          <w:i/>
          <w:iCs/>
          <w:sz w:val="24"/>
          <w:szCs w:val="24"/>
        </w:rPr>
        <w:t xml:space="preserve"> to a breath test is not an interrogation. Therefore, his refusal was admissible against him. Remember, the two-prong interrogation test. The requirements for interrogation were not met; therefore, the Miranda warning was not needed.</w:t>
      </w:r>
    </w:p>
    <w:p w14:paraId="623EED39" w14:textId="77777777" w:rsidR="002A4ABE" w:rsidRPr="002A4ABE" w:rsidRDefault="002A4ABE" w:rsidP="002A4ABE">
      <w:pPr>
        <w:spacing w:line="277" w:lineRule="exact"/>
        <w:rPr>
          <w:rFonts w:ascii="Open Sans" w:hAnsi="Open Sans"/>
          <w:sz w:val="24"/>
          <w:szCs w:val="24"/>
        </w:rPr>
      </w:pPr>
    </w:p>
    <w:p w14:paraId="231F8CD5" w14:textId="77777777" w:rsidR="002A4ABE" w:rsidRPr="002A4ABE" w:rsidRDefault="002A4ABE" w:rsidP="002A4ABE">
      <w:pPr>
        <w:ind w:left="360"/>
        <w:rPr>
          <w:rFonts w:ascii="Open Sans" w:hAnsi="Open Sans"/>
          <w:sz w:val="24"/>
          <w:szCs w:val="24"/>
        </w:rPr>
      </w:pPr>
      <w:r w:rsidRPr="002A4ABE">
        <w:rPr>
          <w:rFonts w:ascii="Open Sans" w:eastAsia="Arial" w:hAnsi="Open Sans" w:cs="Arial"/>
          <w:i/>
          <w:iCs/>
          <w:sz w:val="24"/>
          <w:szCs w:val="24"/>
        </w:rPr>
        <w:t>Yes, his refusal was admissible against him.</w:t>
      </w:r>
    </w:p>
    <w:p w14:paraId="0C6A9B27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70CEDD7D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4B13F8B3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5838C145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145B5088" w14:textId="77777777" w:rsidR="002A4ABE" w:rsidRPr="002A4ABE" w:rsidRDefault="002A4ABE" w:rsidP="002A4ABE">
      <w:pPr>
        <w:spacing w:line="200" w:lineRule="exact"/>
        <w:rPr>
          <w:rFonts w:ascii="Open Sans" w:hAnsi="Open Sans"/>
          <w:sz w:val="24"/>
          <w:szCs w:val="24"/>
        </w:rPr>
      </w:pPr>
    </w:p>
    <w:p w14:paraId="0E2D2A6E" w14:textId="77777777" w:rsidR="002A4ABE" w:rsidRPr="002A4ABE" w:rsidRDefault="002A4ABE" w:rsidP="002A4ABE">
      <w:pPr>
        <w:spacing w:line="316" w:lineRule="exact"/>
        <w:rPr>
          <w:rFonts w:ascii="Open Sans" w:hAnsi="Open Sans"/>
          <w:sz w:val="24"/>
          <w:szCs w:val="24"/>
        </w:rPr>
      </w:pPr>
    </w:p>
    <w:p w14:paraId="173AEDCA" w14:textId="77777777" w:rsidR="00374D70" w:rsidRPr="002A4ABE" w:rsidRDefault="00374D70">
      <w:pPr>
        <w:spacing w:line="200" w:lineRule="exact"/>
        <w:rPr>
          <w:rFonts w:ascii="Open Sans" w:hAnsi="Open Sans"/>
          <w:sz w:val="24"/>
          <w:szCs w:val="24"/>
        </w:rPr>
      </w:pPr>
    </w:p>
    <w:sectPr w:rsidR="00374D70" w:rsidRPr="002A4ABE" w:rsidSect="001F1A4F">
      <w:headerReference w:type="default" r:id="rId7"/>
      <w:footerReference w:type="default" r:id="rId8"/>
      <w:pgSz w:w="15840" w:h="12240" w:orient="landscape"/>
      <w:pgMar w:top="806" w:right="1320" w:bottom="392" w:left="1320" w:header="0" w:footer="0" w:gutter="0"/>
      <w:cols w:space="720" w:equalWidth="0">
        <w:col w:w="1320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8096" w14:textId="77777777" w:rsidR="006621FB" w:rsidRDefault="006621FB" w:rsidP="00865323">
      <w:r>
        <w:separator/>
      </w:r>
    </w:p>
  </w:endnote>
  <w:endnote w:type="continuationSeparator" w:id="0">
    <w:p w14:paraId="561DF60B" w14:textId="77777777" w:rsidR="006621FB" w:rsidRDefault="006621FB" w:rsidP="0086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2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BD7CFA9" w14:textId="77777777" w:rsidR="00865323" w:rsidRPr="001F1A4F" w:rsidRDefault="00BC40E6" w:rsidP="00865323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F1A4F">
              <w:rPr>
                <w:rFonts w:asciiTheme="minorHAnsi" w:hAnsiTheme="minorHAnsi"/>
                <w:b/>
              </w:rPr>
              <w:fldChar w:fldCharType="begin"/>
            </w:r>
            <w:r w:rsidR="00865323" w:rsidRPr="001F1A4F">
              <w:rPr>
                <w:rFonts w:asciiTheme="minorHAnsi" w:hAnsiTheme="minorHAnsi"/>
                <w:b/>
              </w:rPr>
              <w:instrText xml:space="preserve"> PAGE </w:instrText>
            </w:r>
            <w:r w:rsidRPr="001F1A4F">
              <w:rPr>
                <w:rFonts w:asciiTheme="minorHAnsi" w:hAnsiTheme="minorHAnsi"/>
                <w:b/>
              </w:rPr>
              <w:fldChar w:fldCharType="separate"/>
            </w:r>
            <w:r w:rsidR="00944C14">
              <w:rPr>
                <w:rFonts w:asciiTheme="minorHAnsi" w:hAnsiTheme="minorHAnsi"/>
                <w:b/>
                <w:noProof/>
              </w:rPr>
              <w:t>2</w:t>
            </w:r>
            <w:r w:rsidRPr="001F1A4F">
              <w:rPr>
                <w:rFonts w:asciiTheme="minorHAnsi" w:hAnsiTheme="minorHAnsi"/>
                <w:b/>
              </w:rPr>
              <w:fldChar w:fldCharType="end"/>
            </w:r>
            <w:r w:rsidR="00865323" w:rsidRPr="001F1A4F">
              <w:rPr>
                <w:rFonts w:asciiTheme="minorHAnsi" w:hAnsiTheme="minorHAnsi"/>
              </w:rPr>
              <w:t xml:space="preserve"> of </w:t>
            </w:r>
            <w:r w:rsidRPr="001F1A4F">
              <w:rPr>
                <w:rFonts w:asciiTheme="minorHAnsi" w:hAnsiTheme="minorHAnsi"/>
                <w:b/>
              </w:rPr>
              <w:fldChar w:fldCharType="begin"/>
            </w:r>
            <w:r w:rsidR="00865323" w:rsidRPr="001F1A4F">
              <w:rPr>
                <w:rFonts w:asciiTheme="minorHAnsi" w:hAnsiTheme="minorHAnsi"/>
                <w:b/>
              </w:rPr>
              <w:instrText xml:space="preserve"> NUMPAGES  </w:instrText>
            </w:r>
            <w:r w:rsidRPr="001F1A4F">
              <w:rPr>
                <w:rFonts w:asciiTheme="minorHAnsi" w:hAnsiTheme="minorHAnsi"/>
                <w:b/>
              </w:rPr>
              <w:fldChar w:fldCharType="separate"/>
            </w:r>
            <w:r w:rsidR="00944C14">
              <w:rPr>
                <w:rFonts w:asciiTheme="minorHAnsi" w:hAnsiTheme="minorHAnsi"/>
                <w:b/>
                <w:noProof/>
              </w:rPr>
              <w:t>2</w:t>
            </w:r>
            <w:r w:rsidRPr="001F1A4F">
              <w:rPr>
                <w:rFonts w:asciiTheme="minorHAnsi" w:hAnsiTheme="minorHAnsi"/>
                <w:b/>
              </w:rPr>
              <w:fldChar w:fldCharType="end"/>
            </w:r>
          </w:p>
          <w:p w14:paraId="514680D4" w14:textId="77777777" w:rsidR="001F1A4F" w:rsidRPr="001F1A4F" w:rsidRDefault="00F35923" w:rsidP="00865323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DDDFDB2" wp14:editId="485A8562">
                  <wp:simplePos x="0" y="0"/>
                  <wp:positionH relativeFrom="column">
                    <wp:posOffset>8253095</wp:posOffset>
                  </wp:positionH>
                  <wp:positionV relativeFrom="paragraph">
                    <wp:posOffset>20320</wp:posOffset>
                  </wp:positionV>
                  <wp:extent cx="605790" cy="320040"/>
                  <wp:effectExtent l="19050" t="0" r="3810" b="0"/>
                  <wp:wrapNone/>
                  <wp:docPr id="1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C9175D" w14:textId="77777777" w:rsidR="00865323" w:rsidRPr="001F1A4F" w:rsidRDefault="00865323" w:rsidP="001F1A4F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1F1A4F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6147F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sdtContent>
      </w:sdt>
    </w:sdtContent>
  </w:sdt>
  <w:p w14:paraId="75921629" w14:textId="77777777" w:rsidR="00865323" w:rsidRDefault="008653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76581" w14:textId="77777777" w:rsidR="006621FB" w:rsidRDefault="006621FB" w:rsidP="00865323">
      <w:r>
        <w:separator/>
      </w:r>
    </w:p>
  </w:footnote>
  <w:footnote w:type="continuationSeparator" w:id="0">
    <w:p w14:paraId="27D4B425" w14:textId="77777777" w:rsidR="006621FB" w:rsidRDefault="006621FB" w:rsidP="00865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E381" w14:textId="77777777" w:rsidR="00865323" w:rsidRDefault="00865323">
    <w:pPr>
      <w:pStyle w:val="Header"/>
    </w:pPr>
    <w:r w:rsidRPr="00865323">
      <w:rPr>
        <w:noProof/>
      </w:rPr>
      <w:drawing>
        <wp:anchor distT="0" distB="0" distL="114300" distR="114300" simplePos="0" relativeHeight="251659264" behindDoc="0" locked="0" layoutInCell="1" allowOverlap="1" wp14:anchorId="699FECB5" wp14:editId="3748C5EE">
          <wp:simplePos x="0" y="0"/>
          <wp:positionH relativeFrom="column">
            <wp:posOffset>7725228</wp:posOffset>
          </wp:positionH>
          <wp:positionV relativeFrom="paragraph">
            <wp:posOffset>261257</wp:posOffset>
          </wp:positionV>
          <wp:extent cx="1318161" cy="605642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61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3A8EBD00"/>
    <w:lvl w:ilvl="0" w:tplc="19BA3F7A">
      <w:start w:val="1"/>
      <w:numFmt w:val="upperLetter"/>
      <w:lvlText w:val="%1"/>
      <w:lvlJc w:val="left"/>
    </w:lvl>
    <w:lvl w:ilvl="1" w:tplc="935C9974">
      <w:start w:val="1"/>
      <w:numFmt w:val="decimal"/>
      <w:lvlText w:val="%2"/>
      <w:lvlJc w:val="left"/>
    </w:lvl>
    <w:lvl w:ilvl="2" w:tplc="7C428B7A">
      <w:start w:val="4"/>
      <w:numFmt w:val="lowerLetter"/>
      <w:lvlText w:val="%3)"/>
      <w:lvlJc w:val="left"/>
    </w:lvl>
    <w:lvl w:ilvl="3" w:tplc="6FBC1CD2">
      <w:numFmt w:val="decimal"/>
      <w:lvlText w:val=""/>
      <w:lvlJc w:val="left"/>
    </w:lvl>
    <w:lvl w:ilvl="4" w:tplc="E5BAB0AC">
      <w:numFmt w:val="decimal"/>
      <w:lvlText w:val=""/>
      <w:lvlJc w:val="left"/>
    </w:lvl>
    <w:lvl w:ilvl="5" w:tplc="476C6B0A">
      <w:numFmt w:val="decimal"/>
      <w:lvlText w:val=""/>
      <w:lvlJc w:val="left"/>
    </w:lvl>
    <w:lvl w:ilvl="6" w:tplc="EC8C43EC">
      <w:numFmt w:val="decimal"/>
      <w:lvlText w:val=""/>
      <w:lvlJc w:val="left"/>
    </w:lvl>
    <w:lvl w:ilvl="7" w:tplc="485EB3EA">
      <w:numFmt w:val="decimal"/>
      <w:lvlText w:val=""/>
      <w:lvlJc w:val="left"/>
    </w:lvl>
    <w:lvl w:ilvl="8" w:tplc="9FCA7922">
      <w:numFmt w:val="decimal"/>
      <w:lvlText w:val=""/>
      <w:lvlJc w:val="left"/>
    </w:lvl>
  </w:abstractNum>
  <w:abstractNum w:abstractNumId="1">
    <w:nsid w:val="00000124"/>
    <w:multiLevelType w:val="hybridMultilevel"/>
    <w:tmpl w:val="A44C8E8E"/>
    <w:lvl w:ilvl="0" w:tplc="601EE7E4">
      <w:start w:val="3"/>
      <w:numFmt w:val="upperLetter"/>
      <w:lvlText w:val="%1."/>
      <w:lvlJc w:val="left"/>
    </w:lvl>
    <w:lvl w:ilvl="1" w:tplc="9F3C5AE6">
      <w:start w:val="1"/>
      <w:numFmt w:val="decimal"/>
      <w:lvlText w:val="%2."/>
      <w:lvlJc w:val="left"/>
    </w:lvl>
    <w:lvl w:ilvl="2" w:tplc="8BCED76A">
      <w:start w:val="1"/>
      <w:numFmt w:val="lowerLetter"/>
      <w:lvlText w:val="%3)"/>
      <w:lvlJc w:val="left"/>
    </w:lvl>
    <w:lvl w:ilvl="3" w:tplc="898E9002">
      <w:numFmt w:val="decimal"/>
      <w:lvlText w:val=""/>
      <w:lvlJc w:val="left"/>
    </w:lvl>
    <w:lvl w:ilvl="4" w:tplc="FEDABCA4">
      <w:numFmt w:val="decimal"/>
      <w:lvlText w:val=""/>
      <w:lvlJc w:val="left"/>
    </w:lvl>
    <w:lvl w:ilvl="5" w:tplc="80AA95E2">
      <w:numFmt w:val="decimal"/>
      <w:lvlText w:val=""/>
      <w:lvlJc w:val="left"/>
    </w:lvl>
    <w:lvl w:ilvl="6" w:tplc="9800BA3C">
      <w:numFmt w:val="decimal"/>
      <w:lvlText w:val=""/>
      <w:lvlJc w:val="left"/>
    </w:lvl>
    <w:lvl w:ilvl="7" w:tplc="362A3D20">
      <w:numFmt w:val="decimal"/>
      <w:lvlText w:val=""/>
      <w:lvlJc w:val="left"/>
    </w:lvl>
    <w:lvl w:ilvl="8" w:tplc="5BDCA3D8">
      <w:numFmt w:val="decimal"/>
      <w:lvlText w:val=""/>
      <w:lvlJc w:val="left"/>
    </w:lvl>
  </w:abstractNum>
  <w:abstractNum w:abstractNumId="2">
    <w:nsid w:val="00000F3E"/>
    <w:multiLevelType w:val="hybridMultilevel"/>
    <w:tmpl w:val="02140ECE"/>
    <w:lvl w:ilvl="0" w:tplc="4F1C3980">
      <w:start w:val="1"/>
      <w:numFmt w:val="upperLetter"/>
      <w:lvlText w:val="%1"/>
      <w:lvlJc w:val="left"/>
    </w:lvl>
    <w:lvl w:ilvl="1" w:tplc="2C5C187C">
      <w:start w:val="1"/>
      <w:numFmt w:val="upperLetter"/>
      <w:lvlText w:val="%2."/>
      <w:lvlJc w:val="left"/>
    </w:lvl>
    <w:lvl w:ilvl="2" w:tplc="98F0BF14">
      <w:start w:val="1"/>
      <w:numFmt w:val="decimal"/>
      <w:lvlText w:val="%3."/>
      <w:lvlJc w:val="left"/>
    </w:lvl>
    <w:lvl w:ilvl="3" w:tplc="09DEF9E6">
      <w:start w:val="1"/>
      <w:numFmt w:val="lowerLetter"/>
      <w:lvlText w:val="%4)"/>
      <w:lvlJc w:val="left"/>
    </w:lvl>
    <w:lvl w:ilvl="4" w:tplc="8F925CF6">
      <w:numFmt w:val="decimal"/>
      <w:lvlText w:val=""/>
      <w:lvlJc w:val="left"/>
    </w:lvl>
    <w:lvl w:ilvl="5" w:tplc="BAE43FA0">
      <w:numFmt w:val="decimal"/>
      <w:lvlText w:val=""/>
      <w:lvlJc w:val="left"/>
    </w:lvl>
    <w:lvl w:ilvl="6" w:tplc="40A6B5EA">
      <w:numFmt w:val="decimal"/>
      <w:lvlText w:val=""/>
      <w:lvlJc w:val="left"/>
    </w:lvl>
    <w:lvl w:ilvl="7" w:tplc="4D58BFEE">
      <w:numFmt w:val="decimal"/>
      <w:lvlText w:val=""/>
      <w:lvlJc w:val="left"/>
    </w:lvl>
    <w:lvl w:ilvl="8" w:tplc="800CB16E">
      <w:numFmt w:val="decimal"/>
      <w:lvlText w:val=""/>
      <w:lvlJc w:val="left"/>
    </w:lvl>
  </w:abstractNum>
  <w:abstractNum w:abstractNumId="3">
    <w:nsid w:val="00001547"/>
    <w:multiLevelType w:val="hybridMultilevel"/>
    <w:tmpl w:val="157C9A60"/>
    <w:lvl w:ilvl="0" w:tplc="058E5982">
      <w:start w:val="1"/>
      <w:numFmt w:val="decimal"/>
      <w:lvlText w:val="%1."/>
      <w:lvlJc w:val="left"/>
    </w:lvl>
    <w:lvl w:ilvl="1" w:tplc="5CDA9354">
      <w:numFmt w:val="decimal"/>
      <w:lvlText w:val=""/>
      <w:lvlJc w:val="left"/>
    </w:lvl>
    <w:lvl w:ilvl="2" w:tplc="88523566">
      <w:numFmt w:val="decimal"/>
      <w:lvlText w:val=""/>
      <w:lvlJc w:val="left"/>
    </w:lvl>
    <w:lvl w:ilvl="3" w:tplc="038431AC">
      <w:numFmt w:val="decimal"/>
      <w:lvlText w:val=""/>
      <w:lvlJc w:val="left"/>
    </w:lvl>
    <w:lvl w:ilvl="4" w:tplc="EB245354">
      <w:numFmt w:val="decimal"/>
      <w:lvlText w:val=""/>
      <w:lvlJc w:val="left"/>
    </w:lvl>
    <w:lvl w:ilvl="5" w:tplc="57248618">
      <w:numFmt w:val="decimal"/>
      <w:lvlText w:val=""/>
      <w:lvlJc w:val="left"/>
    </w:lvl>
    <w:lvl w:ilvl="6" w:tplc="BEDA3790">
      <w:numFmt w:val="decimal"/>
      <w:lvlText w:val=""/>
      <w:lvlJc w:val="left"/>
    </w:lvl>
    <w:lvl w:ilvl="7" w:tplc="0DE4653A">
      <w:numFmt w:val="decimal"/>
      <w:lvlText w:val=""/>
      <w:lvlJc w:val="left"/>
    </w:lvl>
    <w:lvl w:ilvl="8" w:tplc="DA2C7B9C">
      <w:numFmt w:val="decimal"/>
      <w:lvlText w:val=""/>
      <w:lvlJc w:val="left"/>
    </w:lvl>
  </w:abstractNum>
  <w:abstractNum w:abstractNumId="4">
    <w:nsid w:val="0000305E"/>
    <w:multiLevelType w:val="hybridMultilevel"/>
    <w:tmpl w:val="3FD081EC"/>
    <w:lvl w:ilvl="0" w:tplc="B5EA4D80">
      <w:start w:val="1"/>
      <w:numFmt w:val="upperLetter"/>
      <w:lvlText w:val="%1."/>
      <w:lvlJc w:val="left"/>
    </w:lvl>
    <w:lvl w:ilvl="1" w:tplc="C16CDE88">
      <w:start w:val="1"/>
      <w:numFmt w:val="decimal"/>
      <w:lvlText w:val="%2."/>
      <w:lvlJc w:val="left"/>
    </w:lvl>
    <w:lvl w:ilvl="2" w:tplc="C3808888">
      <w:numFmt w:val="decimal"/>
      <w:lvlText w:val=""/>
      <w:lvlJc w:val="left"/>
    </w:lvl>
    <w:lvl w:ilvl="3" w:tplc="6610F140">
      <w:numFmt w:val="decimal"/>
      <w:lvlText w:val=""/>
      <w:lvlJc w:val="left"/>
    </w:lvl>
    <w:lvl w:ilvl="4" w:tplc="A67EB93E">
      <w:numFmt w:val="decimal"/>
      <w:lvlText w:val=""/>
      <w:lvlJc w:val="left"/>
    </w:lvl>
    <w:lvl w:ilvl="5" w:tplc="071ADB02">
      <w:numFmt w:val="decimal"/>
      <w:lvlText w:val=""/>
      <w:lvlJc w:val="left"/>
    </w:lvl>
    <w:lvl w:ilvl="6" w:tplc="9098BCC0">
      <w:numFmt w:val="decimal"/>
      <w:lvlText w:val=""/>
      <w:lvlJc w:val="left"/>
    </w:lvl>
    <w:lvl w:ilvl="7" w:tplc="B978E802">
      <w:numFmt w:val="decimal"/>
      <w:lvlText w:val=""/>
      <w:lvlJc w:val="left"/>
    </w:lvl>
    <w:lvl w:ilvl="8" w:tplc="4BA0D242">
      <w:numFmt w:val="decimal"/>
      <w:lvlText w:val=""/>
      <w:lvlJc w:val="left"/>
    </w:lvl>
  </w:abstractNum>
  <w:abstractNum w:abstractNumId="5">
    <w:nsid w:val="0000390C"/>
    <w:multiLevelType w:val="hybridMultilevel"/>
    <w:tmpl w:val="B5668F92"/>
    <w:lvl w:ilvl="0" w:tplc="7B2489BA">
      <w:start w:val="1"/>
      <w:numFmt w:val="upperLetter"/>
      <w:lvlText w:val="%1"/>
      <w:lvlJc w:val="left"/>
    </w:lvl>
    <w:lvl w:ilvl="1" w:tplc="4EAA5328">
      <w:start w:val="2"/>
      <w:numFmt w:val="upperLetter"/>
      <w:lvlText w:val="%2."/>
      <w:lvlJc w:val="left"/>
    </w:lvl>
    <w:lvl w:ilvl="2" w:tplc="A0683DD2">
      <w:start w:val="1"/>
      <w:numFmt w:val="decimal"/>
      <w:lvlText w:val="%3."/>
      <w:lvlJc w:val="left"/>
    </w:lvl>
    <w:lvl w:ilvl="3" w:tplc="FA82E9A8">
      <w:start w:val="1"/>
      <w:numFmt w:val="lowerLetter"/>
      <w:lvlText w:val="%4"/>
      <w:lvlJc w:val="left"/>
    </w:lvl>
    <w:lvl w:ilvl="4" w:tplc="6EB20FF2">
      <w:numFmt w:val="decimal"/>
      <w:lvlText w:val=""/>
      <w:lvlJc w:val="left"/>
    </w:lvl>
    <w:lvl w:ilvl="5" w:tplc="13C83EDE">
      <w:numFmt w:val="decimal"/>
      <w:lvlText w:val=""/>
      <w:lvlJc w:val="left"/>
    </w:lvl>
    <w:lvl w:ilvl="6" w:tplc="214CDF12">
      <w:numFmt w:val="decimal"/>
      <w:lvlText w:val=""/>
      <w:lvlJc w:val="left"/>
    </w:lvl>
    <w:lvl w:ilvl="7" w:tplc="543E5854">
      <w:numFmt w:val="decimal"/>
      <w:lvlText w:val=""/>
      <w:lvlJc w:val="left"/>
    </w:lvl>
    <w:lvl w:ilvl="8" w:tplc="11A69532">
      <w:numFmt w:val="decimal"/>
      <w:lvlText w:val=""/>
      <w:lvlJc w:val="left"/>
    </w:lvl>
  </w:abstractNum>
  <w:abstractNum w:abstractNumId="6">
    <w:nsid w:val="0000440D"/>
    <w:multiLevelType w:val="hybridMultilevel"/>
    <w:tmpl w:val="D73EFFC6"/>
    <w:lvl w:ilvl="0" w:tplc="D87ED8E0">
      <w:start w:val="1"/>
      <w:numFmt w:val="upperLetter"/>
      <w:lvlText w:val="%1"/>
      <w:lvlJc w:val="left"/>
    </w:lvl>
    <w:lvl w:ilvl="1" w:tplc="ABDEF7B0">
      <w:start w:val="1"/>
      <w:numFmt w:val="upperLetter"/>
      <w:lvlText w:val="%2"/>
      <w:lvlJc w:val="left"/>
    </w:lvl>
    <w:lvl w:ilvl="2" w:tplc="B4128782">
      <w:start w:val="3"/>
      <w:numFmt w:val="decimal"/>
      <w:lvlText w:val="%3."/>
      <w:lvlJc w:val="left"/>
    </w:lvl>
    <w:lvl w:ilvl="3" w:tplc="04FA28E4">
      <w:numFmt w:val="decimal"/>
      <w:lvlText w:val=""/>
      <w:lvlJc w:val="left"/>
    </w:lvl>
    <w:lvl w:ilvl="4" w:tplc="117299FA">
      <w:numFmt w:val="decimal"/>
      <w:lvlText w:val=""/>
      <w:lvlJc w:val="left"/>
    </w:lvl>
    <w:lvl w:ilvl="5" w:tplc="804ED192">
      <w:numFmt w:val="decimal"/>
      <w:lvlText w:val=""/>
      <w:lvlJc w:val="left"/>
    </w:lvl>
    <w:lvl w:ilvl="6" w:tplc="47AABF86">
      <w:numFmt w:val="decimal"/>
      <w:lvlText w:val=""/>
      <w:lvlJc w:val="left"/>
    </w:lvl>
    <w:lvl w:ilvl="7" w:tplc="EA6E2EDC">
      <w:numFmt w:val="decimal"/>
      <w:lvlText w:val=""/>
      <w:lvlJc w:val="left"/>
    </w:lvl>
    <w:lvl w:ilvl="8" w:tplc="F3464370">
      <w:numFmt w:val="decimal"/>
      <w:lvlText w:val=""/>
      <w:lvlJc w:val="left"/>
    </w:lvl>
  </w:abstractNum>
  <w:abstractNum w:abstractNumId="7">
    <w:nsid w:val="0000491C"/>
    <w:multiLevelType w:val="hybridMultilevel"/>
    <w:tmpl w:val="9574F7FC"/>
    <w:lvl w:ilvl="0" w:tplc="2CC02368">
      <w:start w:val="22"/>
      <w:numFmt w:val="upperLetter"/>
      <w:lvlText w:val="%1."/>
      <w:lvlJc w:val="left"/>
    </w:lvl>
    <w:lvl w:ilvl="1" w:tplc="8EF48FF0">
      <w:start w:val="1"/>
      <w:numFmt w:val="upperLetter"/>
      <w:lvlText w:val="%2."/>
      <w:lvlJc w:val="left"/>
    </w:lvl>
    <w:lvl w:ilvl="2" w:tplc="7A4E6994">
      <w:start w:val="1"/>
      <w:numFmt w:val="decimal"/>
      <w:lvlText w:val="%3"/>
      <w:lvlJc w:val="left"/>
    </w:lvl>
    <w:lvl w:ilvl="3" w:tplc="BFAA68C0">
      <w:numFmt w:val="decimal"/>
      <w:lvlText w:val=""/>
      <w:lvlJc w:val="left"/>
    </w:lvl>
    <w:lvl w:ilvl="4" w:tplc="E46A4F66">
      <w:numFmt w:val="decimal"/>
      <w:lvlText w:val=""/>
      <w:lvlJc w:val="left"/>
    </w:lvl>
    <w:lvl w:ilvl="5" w:tplc="8402DB66">
      <w:numFmt w:val="decimal"/>
      <w:lvlText w:val=""/>
      <w:lvlJc w:val="left"/>
    </w:lvl>
    <w:lvl w:ilvl="6" w:tplc="75863916">
      <w:numFmt w:val="decimal"/>
      <w:lvlText w:val=""/>
      <w:lvlJc w:val="left"/>
    </w:lvl>
    <w:lvl w:ilvl="7" w:tplc="5E3C99B6">
      <w:numFmt w:val="decimal"/>
      <w:lvlText w:val=""/>
      <w:lvlJc w:val="left"/>
    </w:lvl>
    <w:lvl w:ilvl="8" w:tplc="62FA9AD6">
      <w:numFmt w:val="decimal"/>
      <w:lvlText w:val=""/>
      <w:lvlJc w:val="left"/>
    </w:lvl>
  </w:abstractNum>
  <w:abstractNum w:abstractNumId="8">
    <w:nsid w:val="00004D06"/>
    <w:multiLevelType w:val="hybridMultilevel"/>
    <w:tmpl w:val="8B189082"/>
    <w:lvl w:ilvl="0" w:tplc="6BAE6B64">
      <w:start w:val="1"/>
      <w:numFmt w:val="decimal"/>
      <w:lvlText w:val="%1."/>
      <w:lvlJc w:val="left"/>
    </w:lvl>
    <w:lvl w:ilvl="1" w:tplc="38243418">
      <w:start w:val="1"/>
      <w:numFmt w:val="bullet"/>
      <w:lvlText w:val=""/>
      <w:lvlJc w:val="left"/>
    </w:lvl>
    <w:lvl w:ilvl="2" w:tplc="FD487A74">
      <w:numFmt w:val="decimal"/>
      <w:lvlText w:val=""/>
      <w:lvlJc w:val="left"/>
    </w:lvl>
    <w:lvl w:ilvl="3" w:tplc="24901272">
      <w:numFmt w:val="decimal"/>
      <w:lvlText w:val=""/>
      <w:lvlJc w:val="left"/>
    </w:lvl>
    <w:lvl w:ilvl="4" w:tplc="F3387654">
      <w:numFmt w:val="decimal"/>
      <w:lvlText w:val=""/>
      <w:lvlJc w:val="left"/>
    </w:lvl>
    <w:lvl w:ilvl="5" w:tplc="0CC43D08">
      <w:numFmt w:val="decimal"/>
      <w:lvlText w:val=""/>
      <w:lvlJc w:val="left"/>
    </w:lvl>
    <w:lvl w:ilvl="6" w:tplc="F06018F2">
      <w:numFmt w:val="decimal"/>
      <w:lvlText w:val=""/>
      <w:lvlJc w:val="left"/>
    </w:lvl>
    <w:lvl w:ilvl="7" w:tplc="4674655E">
      <w:numFmt w:val="decimal"/>
      <w:lvlText w:val=""/>
      <w:lvlJc w:val="left"/>
    </w:lvl>
    <w:lvl w:ilvl="8" w:tplc="3842A71E">
      <w:numFmt w:val="decimal"/>
      <w:lvlText w:val=""/>
      <w:lvlJc w:val="left"/>
    </w:lvl>
  </w:abstractNum>
  <w:abstractNum w:abstractNumId="9">
    <w:nsid w:val="00004DB7"/>
    <w:multiLevelType w:val="hybridMultilevel"/>
    <w:tmpl w:val="BE208190"/>
    <w:lvl w:ilvl="0" w:tplc="FA4CDCF6">
      <w:start w:val="6"/>
      <w:numFmt w:val="decimal"/>
      <w:lvlText w:val="(%1)"/>
      <w:lvlJc w:val="left"/>
    </w:lvl>
    <w:lvl w:ilvl="1" w:tplc="84400BFA">
      <w:start w:val="2"/>
      <w:numFmt w:val="upperLetter"/>
      <w:lvlText w:val="(%2)"/>
      <w:lvlJc w:val="left"/>
    </w:lvl>
    <w:lvl w:ilvl="2" w:tplc="CBFC1380">
      <w:numFmt w:val="decimal"/>
      <w:lvlText w:val=""/>
      <w:lvlJc w:val="left"/>
    </w:lvl>
    <w:lvl w:ilvl="3" w:tplc="820432EC">
      <w:numFmt w:val="decimal"/>
      <w:lvlText w:val=""/>
      <w:lvlJc w:val="left"/>
    </w:lvl>
    <w:lvl w:ilvl="4" w:tplc="E42E4396">
      <w:numFmt w:val="decimal"/>
      <w:lvlText w:val=""/>
      <w:lvlJc w:val="left"/>
    </w:lvl>
    <w:lvl w:ilvl="5" w:tplc="39224E22">
      <w:numFmt w:val="decimal"/>
      <w:lvlText w:val=""/>
      <w:lvlJc w:val="left"/>
    </w:lvl>
    <w:lvl w:ilvl="6" w:tplc="FC68B57A">
      <w:numFmt w:val="decimal"/>
      <w:lvlText w:val=""/>
      <w:lvlJc w:val="left"/>
    </w:lvl>
    <w:lvl w:ilvl="7" w:tplc="791EF7FC">
      <w:numFmt w:val="decimal"/>
      <w:lvlText w:val=""/>
      <w:lvlJc w:val="left"/>
    </w:lvl>
    <w:lvl w:ilvl="8" w:tplc="1EC02BF0">
      <w:numFmt w:val="decimal"/>
      <w:lvlText w:val=""/>
      <w:lvlJc w:val="left"/>
    </w:lvl>
  </w:abstractNum>
  <w:abstractNum w:abstractNumId="10">
    <w:nsid w:val="000054DE"/>
    <w:multiLevelType w:val="hybridMultilevel"/>
    <w:tmpl w:val="7AA21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E03D46">
      <w:numFmt w:val="decimal"/>
      <w:lvlText w:val=""/>
      <w:lvlJc w:val="left"/>
    </w:lvl>
    <w:lvl w:ilvl="2" w:tplc="0FA465EE">
      <w:numFmt w:val="decimal"/>
      <w:lvlText w:val=""/>
      <w:lvlJc w:val="left"/>
    </w:lvl>
    <w:lvl w:ilvl="3" w:tplc="DC3EBD5E">
      <w:numFmt w:val="decimal"/>
      <w:lvlText w:val=""/>
      <w:lvlJc w:val="left"/>
    </w:lvl>
    <w:lvl w:ilvl="4" w:tplc="68E0DA54">
      <w:numFmt w:val="decimal"/>
      <w:lvlText w:val=""/>
      <w:lvlJc w:val="left"/>
    </w:lvl>
    <w:lvl w:ilvl="5" w:tplc="5A8C0250">
      <w:numFmt w:val="decimal"/>
      <w:lvlText w:val=""/>
      <w:lvlJc w:val="left"/>
    </w:lvl>
    <w:lvl w:ilvl="6" w:tplc="2FFA0816">
      <w:numFmt w:val="decimal"/>
      <w:lvlText w:val=""/>
      <w:lvlJc w:val="left"/>
    </w:lvl>
    <w:lvl w:ilvl="7" w:tplc="75CA6608">
      <w:numFmt w:val="decimal"/>
      <w:lvlText w:val=""/>
      <w:lvlJc w:val="left"/>
    </w:lvl>
    <w:lvl w:ilvl="8" w:tplc="DF6A5F20">
      <w:numFmt w:val="decimal"/>
      <w:lvlText w:val=""/>
      <w:lvlJc w:val="left"/>
    </w:lvl>
  </w:abstractNum>
  <w:abstractNum w:abstractNumId="11">
    <w:nsid w:val="00007E87"/>
    <w:multiLevelType w:val="hybridMultilevel"/>
    <w:tmpl w:val="834ED600"/>
    <w:lvl w:ilvl="0" w:tplc="37E6CB8A">
      <w:start w:val="1"/>
      <w:numFmt w:val="upperLetter"/>
      <w:lvlText w:val="%1"/>
      <w:lvlJc w:val="left"/>
    </w:lvl>
    <w:lvl w:ilvl="1" w:tplc="178479E2">
      <w:start w:val="1"/>
      <w:numFmt w:val="upperLetter"/>
      <w:lvlText w:val="%2"/>
      <w:lvlJc w:val="left"/>
    </w:lvl>
    <w:lvl w:ilvl="2" w:tplc="456EDFE0">
      <w:start w:val="2"/>
      <w:numFmt w:val="decimal"/>
      <w:lvlText w:val="%3."/>
      <w:lvlJc w:val="left"/>
    </w:lvl>
    <w:lvl w:ilvl="3" w:tplc="486CCB62">
      <w:start w:val="1"/>
      <w:numFmt w:val="lowerLetter"/>
      <w:lvlText w:val="%4"/>
      <w:lvlJc w:val="left"/>
    </w:lvl>
    <w:lvl w:ilvl="4" w:tplc="1D4EBF9A">
      <w:numFmt w:val="decimal"/>
      <w:lvlText w:val=""/>
      <w:lvlJc w:val="left"/>
    </w:lvl>
    <w:lvl w:ilvl="5" w:tplc="0C8A7BD2">
      <w:numFmt w:val="decimal"/>
      <w:lvlText w:val=""/>
      <w:lvlJc w:val="left"/>
    </w:lvl>
    <w:lvl w:ilvl="6" w:tplc="9B442D10">
      <w:numFmt w:val="decimal"/>
      <w:lvlText w:val=""/>
      <w:lvlJc w:val="left"/>
    </w:lvl>
    <w:lvl w:ilvl="7" w:tplc="4ED6C5D8">
      <w:numFmt w:val="decimal"/>
      <w:lvlText w:val=""/>
      <w:lvlJc w:val="left"/>
    </w:lvl>
    <w:lvl w:ilvl="8" w:tplc="8F94ADB6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0"/>
    <w:rsid w:val="001F1A4F"/>
    <w:rsid w:val="002A4ABE"/>
    <w:rsid w:val="00374D70"/>
    <w:rsid w:val="00445543"/>
    <w:rsid w:val="00452483"/>
    <w:rsid w:val="006147FF"/>
    <w:rsid w:val="006621FB"/>
    <w:rsid w:val="00865323"/>
    <w:rsid w:val="00884E15"/>
    <w:rsid w:val="008B650D"/>
    <w:rsid w:val="00944C14"/>
    <w:rsid w:val="009539C7"/>
    <w:rsid w:val="00987E03"/>
    <w:rsid w:val="00A714F9"/>
    <w:rsid w:val="00AB4B04"/>
    <w:rsid w:val="00B35BB9"/>
    <w:rsid w:val="00BC40E6"/>
    <w:rsid w:val="00BE0659"/>
    <w:rsid w:val="00C564D9"/>
    <w:rsid w:val="00D00C30"/>
    <w:rsid w:val="00F34F70"/>
    <w:rsid w:val="00F3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BD3D9"/>
  <w15:docId w15:val="{D75D5A74-FA87-400A-A906-3A3FBE70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323"/>
  </w:style>
  <w:style w:type="paragraph" w:styleId="Footer">
    <w:name w:val="footer"/>
    <w:basedOn w:val="Normal"/>
    <w:link w:val="FooterChar"/>
    <w:uiPriority w:val="99"/>
    <w:unhideWhenUsed/>
    <w:rsid w:val="00865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323"/>
  </w:style>
  <w:style w:type="paragraph" w:styleId="BalloonText">
    <w:name w:val="Balloon Text"/>
    <w:basedOn w:val="Normal"/>
    <w:link w:val="BalloonTextChar"/>
    <w:uiPriority w:val="99"/>
    <w:semiHidden/>
    <w:unhideWhenUsed/>
    <w:rsid w:val="00865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Ankitha Rai</cp:lastModifiedBy>
  <cp:revision>2</cp:revision>
  <dcterms:created xsi:type="dcterms:W3CDTF">2017-10-11T18:54:00Z</dcterms:created>
  <dcterms:modified xsi:type="dcterms:W3CDTF">2017-10-11T18:54:00Z</dcterms:modified>
</cp:coreProperties>
</file>