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1749A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298526A" w:rsidR="00B3350C" w:rsidRPr="00D1749A" w:rsidRDefault="0021493A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7CA2FBA" w14:textId="20826403" w:rsidR="003D5621" w:rsidRPr="00D1749A" w:rsidRDefault="00F930B7" w:rsidP="00D1749A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1749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1749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</w:tc>
      </w:tr>
      <w:tr w:rsidR="00B3350C" w:rsidRPr="00D1749A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D1749A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D1749A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D1749A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C3FA401" w:rsidR="00B3350C" w:rsidRPr="00D1749A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D1749A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3B272496" w:rsidR="00B3350C" w:rsidRPr="00D1749A" w:rsidRDefault="00654EE0" w:rsidP="008521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Preparing Financial Statements</w:t>
            </w:r>
          </w:p>
        </w:tc>
      </w:tr>
      <w:tr w:rsidR="00B3350C" w:rsidRPr="00D1749A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9756E57" w14:textId="222A34CC" w:rsidR="007F5458" w:rsidRPr="00D7520F" w:rsidRDefault="001A3797" w:rsidP="00D7520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23735407" w14:textId="5DE11FA2" w:rsidR="00EC08A9" w:rsidRPr="00D1749A" w:rsidRDefault="00A63DE4" w:rsidP="00D1749A">
            <w:pPr>
              <w:spacing w:after="12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uses equations, graphical representations, accounting tools, strategies, and automated systems in real-world situation</w:t>
            </w:r>
            <w:bookmarkStart w:id="1" w:name="_GoBack"/>
            <w:bookmarkEnd w:id="1"/>
            <w:r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 to </w:t>
            </w:r>
            <w:proofErr w:type="gramStart"/>
            <w:r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>maintain</w:t>
            </w:r>
            <w:proofErr w:type="gramEnd"/>
            <w:r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>, monitor, control, and plan the use of financial resources. The student will complete an accounting cycle for a service busin</w:t>
            </w:r>
            <w:r w:rsidR="00D1749A">
              <w:rPr>
                <w:rFonts w:ascii="Open Sans" w:hAnsi="Open Sans" w:cs="Open Sans"/>
                <w:color w:val="000000"/>
                <w:sz w:val="22"/>
                <w:szCs w:val="22"/>
              </w:rPr>
              <w:t>ess</w:t>
            </w:r>
            <w:r w:rsidR="00D1749A"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4583E660" w14:textId="377FA663" w:rsidR="000A6258" w:rsidRPr="00D1749A" w:rsidRDefault="00EC08A9" w:rsidP="00D1749A">
            <w:pPr>
              <w:spacing w:after="12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(J) </w:t>
            </w:r>
            <w:r w:rsidR="00D1749A"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1749A">
              <w:rPr>
                <w:rFonts w:ascii="Open Sans" w:hAnsi="Open Sans" w:cs="Open Sans"/>
                <w:color w:val="000000"/>
                <w:sz w:val="22"/>
                <w:szCs w:val="22"/>
              </w:rPr>
              <w:t>prepare financial statements, including income statements, balance sheets, statements of stockholders' equity</w:t>
            </w:r>
            <w:r w:rsidR="00D1749A">
              <w:rPr>
                <w:rFonts w:ascii="Open Sans" w:hAnsi="Open Sans" w:cs="Open Sans"/>
                <w:color w:val="000000"/>
                <w:sz w:val="22"/>
                <w:szCs w:val="22"/>
              </w:rPr>
              <w:t>, and changes in owners' equity</w:t>
            </w:r>
          </w:p>
        </w:tc>
      </w:tr>
      <w:tr w:rsidR="00B3350C" w:rsidRPr="00D1749A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02F500FE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1749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5635CDF7" w14:textId="22501ED1" w:rsidR="00D0097D" w:rsidRPr="00D1749A" w:rsidRDefault="25BA3EF8" w:rsidP="00D1749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</w:tc>
      </w:tr>
      <w:tr w:rsidR="00B3350C" w:rsidRPr="00D1749A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3BEA4ED9" w14:textId="1703D212" w:rsidR="001A3797" w:rsidRPr="00D1749A" w:rsidRDefault="000C5CE8" w:rsidP="001A3797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sz w:val="22"/>
                <w:szCs w:val="22"/>
              </w:rPr>
              <w:t xml:space="preserve">Performance </w:t>
            </w:r>
            <w:proofErr w:type="gramStart"/>
            <w:r w:rsidRPr="00D1749A">
              <w:rPr>
                <w:rFonts w:ascii="Open Sans" w:hAnsi="Open Sans" w:cs="Open Sans"/>
                <w:b/>
                <w:sz w:val="22"/>
                <w:szCs w:val="22"/>
              </w:rPr>
              <w:t>Objective</w:t>
            </w:r>
            <w:proofErr w:type="gramEnd"/>
            <w:r w:rsidRPr="00D1749A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6EC58713" w14:textId="6E954280" w:rsidR="000C5CE8" w:rsidRPr="00D1749A" w:rsidRDefault="00A253F0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Upon completion of this lesson, students will </w:t>
            </w:r>
            <w:r w:rsidR="00F35AAF" w:rsidRPr="00D1749A">
              <w:rPr>
                <w:rFonts w:ascii="Open Sans" w:hAnsi="Open Sans" w:cs="Open Sans"/>
                <w:sz w:val="22"/>
                <w:szCs w:val="22"/>
              </w:rPr>
              <w:t>prepare financial statements for a fiscal period</w:t>
            </w:r>
            <w:r w:rsidR="000C5CE8" w:rsidRPr="00D1749A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6862ADD" w14:textId="77777777" w:rsidR="000C5CE8" w:rsidRPr="00D1749A" w:rsidRDefault="000C5CE8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77777777" w:rsidR="00B3350C" w:rsidRPr="00D1749A" w:rsidRDefault="000C5CE8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Behavioral </w:t>
            </w:r>
            <w:proofErr w:type="gramStart"/>
            <w:r w:rsidRPr="00D1749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Objectives</w:t>
            </w:r>
            <w:proofErr w:type="gramEnd"/>
            <w:r w:rsidRPr="00D1749A">
              <w:rPr>
                <w:rFonts w:ascii="Open Sans" w:hAnsi="Open Sans" w:cs="Open Sans"/>
                <w:color w:val="333333"/>
                <w:sz w:val="22"/>
                <w:szCs w:val="22"/>
              </w:rPr>
              <w:t>:</w:t>
            </w:r>
          </w:p>
          <w:p w14:paraId="6B7AF8A3" w14:textId="77777777" w:rsidR="006C4A26" w:rsidRPr="00D1749A" w:rsidRDefault="006C4A26" w:rsidP="008E69F2">
            <w:pPr>
              <w:pStyle w:val="ListParagraph"/>
              <w:numPr>
                <w:ilvl w:val="0"/>
                <w:numId w:val="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Prepare an income statement with neatness and 100% accuracy.</w:t>
            </w:r>
          </w:p>
          <w:p w14:paraId="67A16472" w14:textId="77777777" w:rsidR="006C4A26" w:rsidRPr="00D1749A" w:rsidRDefault="006C4A26" w:rsidP="008E69F2">
            <w:pPr>
              <w:pStyle w:val="ListParagraph"/>
              <w:numPr>
                <w:ilvl w:val="0"/>
                <w:numId w:val="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Prepare a balance sheet with neatness and 100% accuracy.</w:t>
            </w:r>
          </w:p>
          <w:p w14:paraId="35976486" w14:textId="77777777" w:rsidR="006C4A26" w:rsidRPr="00D1749A" w:rsidRDefault="006C4A26" w:rsidP="008E69F2">
            <w:pPr>
              <w:pStyle w:val="ListParagraph"/>
              <w:numPr>
                <w:ilvl w:val="0"/>
                <w:numId w:val="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Create what-if scenarios using a spreadsheet and analyze the results.</w:t>
            </w:r>
          </w:p>
          <w:p w14:paraId="0BF82CDE" w14:textId="77777777" w:rsidR="006C4A26" w:rsidRPr="00D1749A" w:rsidRDefault="006C4A26" w:rsidP="008E69F2">
            <w:pPr>
              <w:pStyle w:val="ListParagraph"/>
              <w:numPr>
                <w:ilvl w:val="0"/>
                <w:numId w:val="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Calculate ending capital.</w:t>
            </w:r>
          </w:p>
          <w:p w14:paraId="60AC3715" w14:textId="4ADDFF5D" w:rsidR="00BE6AE4" w:rsidRPr="00D1749A" w:rsidRDefault="006C4A26" w:rsidP="008E69F2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Calculate </w:t>
            </w:r>
            <w:proofErr w:type="gramStart"/>
            <w:r w:rsidRPr="00D1749A">
              <w:rPr>
                <w:rFonts w:ascii="Open Sans" w:hAnsi="Open Sans" w:cs="Open Sans"/>
                <w:sz w:val="22"/>
                <w:szCs w:val="22"/>
              </w:rPr>
              <w:t>component</w:t>
            </w:r>
            <w:proofErr w:type="gramEnd"/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percentages on an income statement.</w:t>
            </w:r>
          </w:p>
        </w:tc>
      </w:tr>
      <w:tr w:rsidR="00B3350C" w:rsidRPr="00D1749A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2F5476C" w:rsidR="00B3350C" w:rsidRPr="00D1749A" w:rsidRDefault="005F24B7" w:rsidP="004B7BD1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Preparing financial statements, including the balance sheet, income statement, and statement of owner’s equity is the most important step in the accounting cycle because it </w:t>
            </w:r>
            <w:proofErr w:type="gramStart"/>
            <w:r w:rsidRPr="00D1749A">
              <w:rPr>
                <w:rFonts w:ascii="Open Sans" w:hAnsi="Open Sans" w:cs="Open Sans"/>
                <w:sz w:val="22"/>
                <w:szCs w:val="22"/>
              </w:rPr>
              <w:t>represents</w:t>
            </w:r>
            <w:proofErr w:type="gramEnd"/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the purpose of financial accounting. These statements are the end product</w:t>
            </w:r>
            <w:r w:rsidR="00D1749A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of the accounting system in any company. This lesson will </w:t>
            </w:r>
            <w:proofErr w:type="gramStart"/>
            <w:r w:rsidRPr="00D1749A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how to accurately prepare financial statements for a sole proprietorship.</w:t>
            </w:r>
          </w:p>
        </w:tc>
      </w:tr>
      <w:tr w:rsidR="00B3350C" w:rsidRPr="00D1749A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B72C22E" w:rsidR="00B3350C" w:rsidRPr="00D1749A" w:rsidRDefault="0021493A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D1749A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D1749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D1749A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61858EBB" w:rsidR="00CE6853" w:rsidRPr="00D1749A" w:rsidRDefault="00CE6853" w:rsidP="00D1749A">
            <w:pPr>
              <w:spacing w:before="120" w:after="120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0120EBFE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0D72461" w14:textId="77777777" w:rsidR="00B3350C" w:rsidRPr="00C212C5" w:rsidRDefault="00BE6AE4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212C5">
              <w:rPr>
                <w:rFonts w:ascii="Open Sans" w:hAnsi="Open Sans" w:cs="Open Sans"/>
                <w:sz w:val="22"/>
                <w:szCs w:val="22"/>
              </w:rPr>
              <w:t xml:space="preserve">Materials, </w:t>
            </w:r>
            <w:proofErr w:type="gramStart"/>
            <w:r w:rsidRPr="00C212C5">
              <w:rPr>
                <w:rFonts w:ascii="Open Sans" w:hAnsi="Open Sans" w:cs="Open Sans"/>
                <w:sz w:val="22"/>
                <w:szCs w:val="22"/>
              </w:rPr>
              <w:t>Equipment</w:t>
            </w:r>
            <w:proofErr w:type="gramEnd"/>
            <w:r w:rsidRPr="00C212C5">
              <w:rPr>
                <w:rFonts w:ascii="Open Sans" w:hAnsi="Open Sans" w:cs="Open Sans"/>
                <w:sz w:val="22"/>
                <w:szCs w:val="22"/>
              </w:rPr>
              <w:t xml:space="preserve"> and Resources:</w:t>
            </w:r>
          </w:p>
          <w:p w14:paraId="4198915E" w14:textId="77777777" w:rsidR="00BE6AE4" w:rsidRPr="00D1749A" w:rsidRDefault="00BE6AE4" w:rsidP="008E69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2034E409" w14:textId="77777777" w:rsidR="00F44703" w:rsidRPr="00D1749A" w:rsidRDefault="00F35AAF" w:rsidP="008E69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Spreadsheet</w:t>
            </w:r>
            <w:r w:rsidR="00F44703" w:rsidRPr="00D1749A">
              <w:rPr>
                <w:rFonts w:ascii="Open Sans" w:hAnsi="Open Sans" w:cs="Open Sans"/>
                <w:sz w:val="22"/>
                <w:szCs w:val="22"/>
              </w:rPr>
              <w:t xml:space="preserve"> Software</w:t>
            </w:r>
          </w:p>
          <w:p w14:paraId="38A8C64E" w14:textId="77777777" w:rsidR="006C4A26" w:rsidRDefault="006C4A26" w:rsidP="008E69F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Multimedia Presentation Software</w:t>
            </w:r>
          </w:p>
          <w:p w14:paraId="3370EF44" w14:textId="75D785CE" w:rsidR="00C212C5" w:rsidRPr="00C212C5" w:rsidRDefault="00C212C5" w:rsidP="00C212C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Instructional</w:t>
            </w:r>
            <w:r w:rsidRPr="00C212C5">
              <w:rPr>
                <w:rFonts w:ascii="Open Sans" w:hAnsi="Open Sans" w:cs="Open Sans"/>
                <w:sz w:val="22"/>
                <w:szCs w:val="22"/>
              </w:rPr>
              <w:t xml:space="preserve"> Resources:</w:t>
            </w:r>
          </w:p>
          <w:p w14:paraId="285A1431" w14:textId="4414E647" w:rsidR="00C212C5" w:rsidRDefault="00C212C5" w:rsidP="00C212C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Activity on </w:t>
            </w: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>component</w:t>
            </w:r>
            <w:proofErr w:type="gramEnd"/>
            <w:r>
              <w:rPr>
                <w:rFonts w:ascii="Open Sans" w:hAnsi="Open Sans" w:cs="Open Sans"/>
                <w:sz w:val="22"/>
                <w:szCs w:val="22"/>
              </w:rPr>
              <w:t xml:space="preserve"> percentages, statement of owner’s equity, income statement and balance</w:t>
            </w:r>
            <w:r w:rsidR="00D7520F">
              <w:rPr>
                <w:rFonts w:ascii="Open Sans" w:hAnsi="Open Sans" w:cs="Open Sans"/>
                <w:sz w:val="22"/>
                <w:szCs w:val="22"/>
              </w:rPr>
              <w:t xml:space="preserve"> sheet, and what-if statements </w:t>
            </w:r>
          </w:p>
          <w:p w14:paraId="4DBD8669" w14:textId="5DD086D1" w:rsidR="009654F8" w:rsidRDefault="00D7520F" w:rsidP="00C212C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Learner Preparation Assignment </w:t>
            </w:r>
          </w:p>
          <w:p w14:paraId="06028BCB" w14:textId="1DBACBD4" w:rsidR="009654F8" w:rsidRPr="00C212C5" w:rsidRDefault="009654F8" w:rsidP="00D7520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Assignment Rubrics </w:t>
            </w:r>
          </w:p>
        </w:tc>
      </w:tr>
      <w:tr w:rsidR="00B3350C" w:rsidRPr="00D1749A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A989D83" w:rsidR="00B3350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D1749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F02A928" w14:textId="77777777" w:rsidR="00EC08A9" w:rsidRPr="00D1749A" w:rsidRDefault="00EC08A9" w:rsidP="00EC08A9">
            <w:pPr>
              <w:spacing w:before="118"/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Print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a sheet of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paper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with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“Income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Statement” on</w:t>
            </w:r>
            <w:r w:rsidRPr="00D1749A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>the left, a</w:t>
            </w:r>
            <w:r w:rsidRPr="00D1749A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line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in the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middle</w:t>
            </w:r>
            <w:r w:rsidRPr="00D1749A">
              <w:rPr>
                <w:rFonts w:ascii="Open Sans" w:eastAsia="Arial" w:hAnsi="Open Sans" w:cs="Open Sans"/>
                <w:spacing w:val="49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>and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“Balance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Sheet”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on the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right</w:t>
            </w:r>
            <w:proofErr w:type="gramStart"/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.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 </w:t>
            </w:r>
            <w:proofErr w:type="gramEnd"/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Give each student a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copy.</w:t>
            </w:r>
          </w:p>
          <w:p w14:paraId="74201BA6" w14:textId="77777777" w:rsidR="00EC08A9" w:rsidRPr="00D1749A" w:rsidRDefault="00EC08A9" w:rsidP="00EC08A9">
            <w:pPr>
              <w:spacing w:before="120"/>
              <w:ind w:right="316"/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Print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a copy of the accounts below for each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student</w:t>
            </w:r>
            <w:proofErr w:type="gramStart"/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proofErr w:type="gramEnd"/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Cut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along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lines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D1749A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separate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the accounts into small</w:t>
            </w:r>
            <w:r w:rsidRPr="00D1749A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pieces.</w:t>
            </w:r>
          </w:p>
          <w:p w14:paraId="0ED1B162" w14:textId="77777777" w:rsidR="00B3350C" w:rsidRPr="00D1749A" w:rsidRDefault="00B3350C" w:rsidP="006C4A2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905"/>
              <w:gridCol w:w="1906"/>
              <w:gridCol w:w="1371"/>
            </w:tblGrid>
            <w:tr w:rsidR="00EC08A9" w:rsidRPr="00D1749A" w14:paraId="014984D5" w14:textId="77777777" w:rsidTr="00EC08A9">
              <w:tc>
                <w:tcPr>
                  <w:tcW w:w="1905" w:type="dxa"/>
                </w:tcPr>
                <w:p w14:paraId="0C0280BC" w14:textId="4C97C931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Rent Expense</w:t>
                  </w:r>
                </w:p>
              </w:tc>
              <w:tc>
                <w:tcPr>
                  <w:tcW w:w="1905" w:type="dxa"/>
                </w:tcPr>
                <w:p w14:paraId="57116983" w14:textId="760E27E0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Repair Expense</w:t>
                  </w:r>
                </w:p>
              </w:tc>
              <w:tc>
                <w:tcPr>
                  <w:tcW w:w="1906" w:type="dxa"/>
                </w:tcPr>
                <w:p w14:paraId="5209AFCA" w14:textId="181CBCBB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Advertising Expense</w:t>
                  </w:r>
                </w:p>
              </w:tc>
              <w:tc>
                <w:tcPr>
                  <w:tcW w:w="1371" w:type="dxa"/>
                </w:tcPr>
                <w:p w14:paraId="58A9B31F" w14:textId="21810B42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Sales</w:t>
                  </w:r>
                </w:p>
              </w:tc>
            </w:tr>
            <w:tr w:rsidR="00EC08A9" w:rsidRPr="00D1749A" w14:paraId="542574D4" w14:textId="77777777" w:rsidTr="00EC08A9">
              <w:tc>
                <w:tcPr>
                  <w:tcW w:w="1905" w:type="dxa"/>
                </w:tcPr>
                <w:p w14:paraId="7C798750" w14:textId="6E9994BA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Cash</w:t>
                  </w:r>
                </w:p>
              </w:tc>
              <w:tc>
                <w:tcPr>
                  <w:tcW w:w="1905" w:type="dxa"/>
                </w:tcPr>
                <w:p w14:paraId="5D490125" w14:textId="14EB94CA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proofErr w:type="spellStart"/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Dunnel</w:t>
                  </w:r>
                  <w:proofErr w:type="spellEnd"/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Supplies</w:t>
                  </w:r>
                </w:p>
              </w:tc>
              <w:tc>
                <w:tcPr>
                  <w:tcW w:w="1906" w:type="dxa"/>
                </w:tcPr>
                <w:p w14:paraId="54BDE233" w14:textId="2CB7CE8B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Equipment</w:t>
                  </w:r>
                </w:p>
              </w:tc>
              <w:tc>
                <w:tcPr>
                  <w:tcW w:w="1371" w:type="dxa"/>
                </w:tcPr>
                <w:p w14:paraId="139B9EBD" w14:textId="227B7713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Supplies</w:t>
                  </w:r>
                </w:p>
              </w:tc>
            </w:tr>
            <w:tr w:rsidR="00EC08A9" w:rsidRPr="00D1749A" w14:paraId="708B16A0" w14:textId="77777777" w:rsidTr="00EC08A9">
              <w:tc>
                <w:tcPr>
                  <w:tcW w:w="1905" w:type="dxa"/>
                </w:tcPr>
                <w:p w14:paraId="3BFFBD63" w14:textId="7593DFCD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Able Camacho, Capital</w:t>
                  </w:r>
                </w:p>
              </w:tc>
              <w:tc>
                <w:tcPr>
                  <w:tcW w:w="1905" w:type="dxa"/>
                </w:tcPr>
                <w:p w14:paraId="5D1146AB" w14:textId="44FDBBC0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Prepaid Insurance</w:t>
                  </w:r>
                </w:p>
              </w:tc>
              <w:tc>
                <w:tcPr>
                  <w:tcW w:w="1906" w:type="dxa"/>
                </w:tcPr>
                <w:p w14:paraId="7AD107CD" w14:textId="55188D64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Utilities Expense</w:t>
                  </w:r>
                </w:p>
              </w:tc>
              <w:tc>
                <w:tcPr>
                  <w:tcW w:w="1371" w:type="dxa"/>
                </w:tcPr>
                <w:p w14:paraId="40254313" w14:textId="29F50A99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Petty Cash</w:t>
                  </w:r>
                </w:p>
              </w:tc>
            </w:tr>
            <w:tr w:rsidR="00EC08A9" w:rsidRPr="00D1749A" w14:paraId="31B2D5F5" w14:textId="77777777" w:rsidTr="00EC08A9">
              <w:tc>
                <w:tcPr>
                  <w:tcW w:w="1905" w:type="dxa"/>
                </w:tcPr>
                <w:p w14:paraId="22EFF974" w14:textId="38A45E2F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Abel Camacho, Drawing</w:t>
                  </w:r>
                </w:p>
              </w:tc>
              <w:tc>
                <w:tcPr>
                  <w:tcW w:w="1905" w:type="dxa"/>
                </w:tcPr>
                <w:p w14:paraId="6B419E65" w14:textId="14BDF94F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Bank of Nueces</w:t>
                  </w:r>
                </w:p>
              </w:tc>
              <w:tc>
                <w:tcPr>
                  <w:tcW w:w="1906" w:type="dxa"/>
                </w:tcPr>
                <w:p w14:paraId="4F667EED" w14:textId="57120312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Miscellaneous Expense</w:t>
                  </w:r>
                </w:p>
              </w:tc>
              <w:tc>
                <w:tcPr>
                  <w:tcW w:w="1371" w:type="dxa"/>
                </w:tcPr>
                <w:p w14:paraId="2A203C37" w14:textId="690CAC4B" w:rsidR="00EC08A9" w:rsidRPr="00D1749A" w:rsidRDefault="00EC08A9" w:rsidP="008500F5">
                  <w:pPr>
                    <w:spacing w:after="12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D1749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Insurance Expense</w:t>
                  </w:r>
                </w:p>
              </w:tc>
            </w:tr>
          </w:tbl>
          <w:p w14:paraId="0E2CA9B3" w14:textId="77777777" w:rsidR="00EC08A9" w:rsidRPr="00D1749A" w:rsidRDefault="00EC08A9" w:rsidP="006C4A2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19719E" w14:textId="6EA17380" w:rsidR="00EC08A9" w:rsidRPr="00D1749A" w:rsidRDefault="00EC08A9" w:rsidP="00EC08A9">
            <w:pPr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your students place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pieces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on the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correct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side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sheet of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paper.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Give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them 1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minute</w:t>
            </w:r>
            <w:proofErr w:type="gramStart"/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.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 </w:t>
            </w:r>
            <w:proofErr w:type="gramEnd"/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Reduce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the time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to 45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seconds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and then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>to 30</w:t>
            </w:r>
            <w:r w:rsidRPr="00D1749A">
              <w:rPr>
                <w:rFonts w:ascii="Open Sans" w:eastAsia="Arial" w:hAnsi="Open Sans" w:cs="Open Sans"/>
                <w:spacing w:val="4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seconds.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Ask them</w:t>
            </w:r>
            <w:r w:rsidRPr="00D1749A">
              <w:rPr>
                <w:rFonts w:ascii="Open Sans" w:eastAsia="Arial" w:hAnsi="Open Sans" w:cs="Open Sans"/>
                <w:spacing w:val="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>compare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their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results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to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their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neighbor’s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results to check</w:t>
            </w:r>
            <w:r w:rsidRPr="00D1749A">
              <w:rPr>
                <w:rFonts w:ascii="Open Sans" w:eastAsia="Arial" w:hAnsi="Open Sans" w:cs="Open Sans"/>
                <w:spacing w:val="53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whether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 they have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>them on the</w:t>
            </w:r>
            <w:r w:rsidRPr="00D1749A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D1749A">
              <w:rPr>
                <w:rFonts w:ascii="Open Sans" w:eastAsia="Arial" w:hAnsi="Open Sans" w:cs="Open Sans"/>
                <w:sz w:val="22"/>
                <w:szCs w:val="22"/>
              </w:rPr>
              <w:t xml:space="preserve">correct </w:t>
            </w:r>
            <w:r w:rsidRPr="00D1749A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side.</w:t>
            </w:r>
          </w:p>
        </w:tc>
      </w:tr>
      <w:tr w:rsidR="00B3350C" w:rsidRPr="00D1749A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88EAE4E" w14:textId="20FFE0FC" w:rsidR="00D877CF" w:rsidRPr="00D1749A" w:rsidRDefault="00EC08A9" w:rsidP="00D1749A">
            <w:pPr>
              <w:spacing w:after="24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Demonstrate proper procedures in preparing financial statements at the end of the fiscal period for a sole proprietorship. Present formulas for calculating </w:t>
            </w:r>
            <w:proofErr w:type="gramStart"/>
            <w:r w:rsidRPr="00D1749A">
              <w:rPr>
                <w:rFonts w:ascii="Open Sans" w:hAnsi="Open Sans" w:cs="Open Sans"/>
                <w:sz w:val="22"/>
                <w:szCs w:val="22"/>
              </w:rPr>
              <w:t>component</w:t>
            </w:r>
            <w:proofErr w:type="gramEnd"/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percentages and ending capital. Have students analyze income statements and balance sheets, given a projection.</w:t>
            </w:r>
          </w:p>
        </w:tc>
      </w:tr>
      <w:tr w:rsidR="00B3350C" w:rsidRPr="00D1749A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4FD031A3" w:rsidR="00B3350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51AD8EC" w14:textId="77777777" w:rsidR="00CF2E7E" w:rsidRPr="00D1749A" w:rsidRDefault="00F44703" w:rsidP="008E69F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Demonstration</w:t>
            </w:r>
          </w:p>
          <w:p w14:paraId="5D1EF2DE" w14:textId="55CFCEB7" w:rsidR="00570F97" w:rsidRPr="00D1749A" w:rsidRDefault="00F35AAF" w:rsidP="008E69F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</w:tc>
      </w:tr>
      <w:tr w:rsidR="00B3350C" w:rsidRPr="00D1749A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74C643DC" w:rsidR="00B3350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167E3929" w:rsidR="001F27CE" w:rsidRPr="00D1749A" w:rsidRDefault="001F27CE" w:rsidP="00103EBE">
            <w:pPr>
              <w:spacing w:before="120" w:after="12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</w:tc>
      </w:tr>
      <w:tr w:rsidR="00B3350C" w:rsidRPr="00D1749A" w14:paraId="50863A81" w14:textId="77777777" w:rsidTr="25BA3EF8">
        <w:tc>
          <w:tcPr>
            <w:tcW w:w="2952" w:type="dxa"/>
            <w:shd w:val="clear" w:color="auto" w:fill="auto"/>
          </w:tcPr>
          <w:p w14:paraId="3E48F608" w14:textId="42708E70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D1749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9C8DC59" w14:textId="1E6CEBC9" w:rsidR="00CE6853" w:rsidRPr="00D1749A" w:rsidRDefault="00BE6AE4" w:rsidP="008E69F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color w:val="333333"/>
                <w:sz w:val="22"/>
                <w:szCs w:val="22"/>
              </w:rPr>
              <w:t>Observation</w:t>
            </w:r>
          </w:p>
          <w:p w14:paraId="08B2BF90" w14:textId="4C6BAD8F" w:rsidR="00D877CF" w:rsidRPr="00D1749A" w:rsidRDefault="00D877CF" w:rsidP="008E69F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color w:val="333333"/>
                <w:sz w:val="22"/>
                <w:szCs w:val="22"/>
              </w:rPr>
              <w:t>Verbal Checking for Understanding</w:t>
            </w:r>
          </w:p>
          <w:p w14:paraId="4CB6555D" w14:textId="3ACFB7AC" w:rsidR="005F24B7" w:rsidRPr="002E56C5" w:rsidRDefault="00AB0A6D" w:rsidP="007B09E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48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color w:val="333333"/>
                <w:sz w:val="22"/>
                <w:szCs w:val="22"/>
              </w:rPr>
              <w:t>Graded Assignments</w:t>
            </w:r>
          </w:p>
        </w:tc>
      </w:tr>
      <w:tr w:rsidR="00B3350C" w:rsidRPr="00D1749A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23639E12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E073C0F" w14:textId="77777777" w:rsidR="00BE6AE4" w:rsidRPr="00D1749A" w:rsidRDefault="00BE6AE4" w:rsidP="00BE6AE4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  <w:u w:val="single"/>
              </w:rPr>
              <w:t>Textbooks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  <w:p w14:paraId="3697D255" w14:textId="77777777" w:rsidR="00BE6AE4" w:rsidRPr="00D1749A" w:rsidRDefault="00BE6AE4" w:rsidP="002F7A25">
            <w:pPr>
              <w:pStyle w:val="Default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D1749A">
              <w:rPr>
                <w:rFonts w:ascii="Open Sans" w:hAnsi="Open Sans" w:cs="Open Sans"/>
                <w:sz w:val="22"/>
                <w:szCs w:val="22"/>
              </w:rPr>
              <w:t>Guerrieri</w:t>
            </w:r>
            <w:proofErr w:type="spellEnd"/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, Donald J., Haber, Hoyt, Turner. Glencoe Accounting Real-World Applications and Connections. Glencoe McGraw-Hill, 2000. ISBN/ISSN 0-02-815004-X. </w:t>
            </w:r>
          </w:p>
          <w:p w14:paraId="796CDA45" w14:textId="77777777" w:rsidR="00BE6AE4" w:rsidRPr="00D1749A" w:rsidRDefault="00BE6AE4" w:rsidP="002F7A25">
            <w:pPr>
              <w:pStyle w:val="Default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Accounting Multicolumn Journal Anniversary Edition, 1st Year Course. South-Western Educational and Professional Publishing, 2003. ISBN/ISSN: 0-538-43524-0 </w:t>
            </w:r>
          </w:p>
          <w:p w14:paraId="7AC51B2B" w14:textId="238EF4B3" w:rsidR="00AB0A6D" w:rsidRPr="00D965EF" w:rsidRDefault="00BE6AE4" w:rsidP="007B09EF">
            <w:pPr>
              <w:pStyle w:val="Default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General Journal Accounting Anniversary Edition, 7th Edition. South-Western Educational and Professional Publishing, 2003. ISBN/ISSN: 0-538-43529-1. </w:t>
            </w:r>
          </w:p>
          <w:p w14:paraId="05363DEA" w14:textId="77777777" w:rsidR="007B09EF" w:rsidRPr="00B54E59" w:rsidRDefault="007B09EF" w:rsidP="007B09EF">
            <w:pPr>
              <w:pStyle w:val="Heading2"/>
              <w:spacing w:before="0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B54E59">
              <w:rPr>
                <w:rFonts w:ascii="Open Sans" w:hAnsi="Open Sans" w:cs="Open Sans"/>
                <w:color w:val="000000" w:themeColor="text1"/>
                <w:sz w:val="22"/>
                <w:szCs w:val="22"/>
                <w:u w:val="single"/>
              </w:rPr>
              <w:t>Websites</w:t>
            </w:r>
            <w:r w:rsidRPr="00B54E59">
              <w:rPr>
                <w:rFonts w:ascii="Open Sans" w:hAnsi="Open Sans" w:cs="Open Sans"/>
                <w:color w:val="000000" w:themeColor="text1"/>
                <w:sz w:val="22"/>
                <w:szCs w:val="22"/>
                <w:u w:color="000000"/>
              </w:rPr>
              <w:t>:</w:t>
            </w:r>
          </w:p>
          <w:p w14:paraId="0CF1EC5D" w14:textId="301D1E68" w:rsidR="007B09EF" w:rsidRPr="00D1749A" w:rsidRDefault="007B09EF" w:rsidP="002F7A25">
            <w:pPr>
              <w:pStyle w:val="BodyText"/>
              <w:numPr>
                <w:ilvl w:val="0"/>
                <w:numId w:val="8"/>
              </w:numPr>
              <w:spacing w:before="119"/>
              <w:ind w:right="96"/>
              <w:rPr>
                <w:rFonts w:ascii="Open Sans" w:hAnsi="Open Sans" w:cs="Open Sans"/>
                <w:color w:val="0000FF"/>
                <w:spacing w:val="-1"/>
                <w:sz w:val="22"/>
                <w:szCs w:val="22"/>
                <w:u w:val="single" w:color="0000FF"/>
              </w:rPr>
            </w:pP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Financial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Statements.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QuickMBA.com,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1999-2003</w:t>
            </w:r>
            <w:proofErr w:type="gramStart"/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roofErr w:type="gramEnd"/>
            <w:r w:rsidRPr="00D1749A">
              <w:rPr>
                <w:rFonts w:ascii="Open Sans" w:hAnsi="Open Sans" w:cs="Open Sans"/>
                <w:sz w:val="22"/>
                <w:szCs w:val="22"/>
              </w:rPr>
              <w:t>Accessed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>22 June</w:t>
            </w:r>
            <w:r w:rsidRPr="00D1749A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="002F7A25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 xml:space="preserve">2003. </w:t>
            </w:r>
            <w:hyperlink r:id="rId12" w:history="1">
              <w:r w:rsidR="002F7A25" w:rsidRPr="00073B58">
                <w:rPr>
                  <w:rStyle w:val="Hyperlink"/>
                  <w:rFonts w:ascii="Open Sans" w:hAnsi="Open Sans" w:cs="Open Sans"/>
                  <w:spacing w:val="-1"/>
                  <w:sz w:val="22"/>
                  <w:szCs w:val="22"/>
                  <w:u w:color="0000FF"/>
                </w:rPr>
                <w:t>http://www.quickmba.com/accounting/fin/statements/</w:t>
              </w:r>
            </w:hyperlink>
          </w:p>
          <w:p w14:paraId="230B4636" w14:textId="27AD8780" w:rsidR="00B3350C" w:rsidRPr="00D1749A" w:rsidRDefault="007B09EF" w:rsidP="002F7A25">
            <w:pPr>
              <w:pStyle w:val="BodyText"/>
              <w:numPr>
                <w:ilvl w:val="0"/>
                <w:numId w:val="8"/>
              </w:numPr>
              <w:spacing w:after="120"/>
              <w:ind w:right="-174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Income Statements:</w:t>
            </w:r>
            <w:r w:rsidRPr="00D1749A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Small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Business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Accounting.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BusinessTown.com</w:t>
            </w:r>
            <w:r w:rsidRPr="00D1749A">
              <w:rPr>
                <w:rFonts w:ascii="Open Sans" w:hAnsi="Open Sans" w:cs="Open Sans"/>
                <w:spacing w:val="55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LLC,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2009</w:t>
            </w:r>
            <w:proofErr w:type="gramStart"/>
            <w:r w:rsidRPr="00D1749A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D174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1749A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proofErr w:type="gramEnd"/>
            <w:hyperlink r:id="rId13">
              <w:r w:rsidRPr="00D1749A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http://www.busine</w:t>
              </w:r>
              <w:r w:rsidRPr="00D1749A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s</w:t>
              </w:r>
              <w:r w:rsidRPr="00D1749A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stown.com/accounting/basic-</w:t>
              </w:r>
            </w:hyperlink>
            <w:hyperlink r:id="rId14">
              <w:r w:rsidRPr="00D1749A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statements.asp</w:t>
              </w:r>
            </w:hyperlink>
          </w:p>
        </w:tc>
      </w:tr>
      <w:tr w:rsidR="00B3350C" w:rsidRPr="00D1749A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1749A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1749A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D1749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1749A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1749A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1749A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1749A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1749A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1749A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1749A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1749A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1749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1749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1749A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1749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53B42666" w:rsidR="00B3350C" w:rsidRPr="00D1749A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Business Professionals </w:t>
            </w:r>
            <w:r w:rsidR="002F7A25">
              <w:rPr>
                <w:rFonts w:ascii="Open Sans" w:hAnsi="Open Sans" w:cs="Open Sans"/>
                <w:sz w:val="22"/>
                <w:szCs w:val="22"/>
                <w:lang w:val="es-MX"/>
              </w:rPr>
              <w:t>of</w:t>
            </w:r>
            <w:r w:rsidRPr="00D1749A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America</w:t>
            </w:r>
          </w:p>
          <w:p w14:paraId="1D6673BF" w14:textId="185B7D61" w:rsidR="00C518E8" w:rsidRPr="00D1749A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1749A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D1749A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D1749A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1749A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1749A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1749A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1749A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 xml:space="preserve">Lesson </w:t>
            </w:r>
            <w:r w:rsidR="001B2F76" w:rsidRPr="00D1749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1749A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D1749A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D1749A" w:rsidSect="002B1169">
      <w:headerReference w:type="default" r:id="rId15"/>
      <w:footerReference w:type="default" r:id="rId16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B95A" w14:textId="77777777" w:rsidR="00F930B7" w:rsidRDefault="00F930B7" w:rsidP="00B3350C">
      <w:r>
        <w:separator/>
      </w:r>
    </w:p>
  </w:endnote>
  <w:endnote w:type="continuationSeparator" w:id="0">
    <w:p w14:paraId="7F5DDC85" w14:textId="77777777" w:rsidR="00F930B7" w:rsidRDefault="00F930B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F41821" w:rsidRPr="00754DDE" w:rsidRDefault="00F41821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935A83E" w:rsidR="00F41821" w:rsidRDefault="00F41821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393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393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F41821" w:rsidRDefault="00F41821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A510" w14:textId="77777777" w:rsidR="00F930B7" w:rsidRDefault="00F930B7" w:rsidP="00B3350C">
      <w:bookmarkStart w:id="0" w:name="_Hlk484955581"/>
      <w:bookmarkEnd w:id="0"/>
      <w:r>
        <w:separator/>
      </w:r>
    </w:p>
  </w:footnote>
  <w:footnote w:type="continuationSeparator" w:id="0">
    <w:p w14:paraId="357FF865" w14:textId="77777777" w:rsidR="00F930B7" w:rsidRDefault="00F930B7" w:rsidP="00B3350C">
      <w:r>
        <w:continuationSeparator/>
      </w:r>
    </w:p>
  </w:footnote>
  <w:footnote w:id="1">
    <w:p w14:paraId="7814498C" w14:textId="03764860" w:rsidR="00F41821" w:rsidRDefault="00F41821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F41821" w:rsidRDefault="00F4182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4D8"/>
    <w:multiLevelType w:val="hybridMultilevel"/>
    <w:tmpl w:val="695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69C7"/>
    <w:multiLevelType w:val="hybridMultilevel"/>
    <w:tmpl w:val="9306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C79CB"/>
    <w:multiLevelType w:val="hybridMultilevel"/>
    <w:tmpl w:val="5FF8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00EB0"/>
    <w:multiLevelType w:val="hybridMultilevel"/>
    <w:tmpl w:val="715C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ACD"/>
    <w:multiLevelType w:val="hybridMultilevel"/>
    <w:tmpl w:val="14A2CA28"/>
    <w:lvl w:ilvl="0" w:tplc="A16AEC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6007E"/>
    <w:multiLevelType w:val="hybridMultilevel"/>
    <w:tmpl w:val="436E2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21D73"/>
    <w:rsid w:val="00031033"/>
    <w:rsid w:val="00032E32"/>
    <w:rsid w:val="000367AF"/>
    <w:rsid w:val="00036AF9"/>
    <w:rsid w:val="00041506"/>
    <w:rsid w:val="000643CB"/>
    <w:rsid w:val="000674C7"/>
    <w:rsid w:val="00073CA5"/>
    <w:rsid w:val="00082295"/>
    <w:rsid w:val="000870CF"/>
    <w:rsid w:val="000A6258"/>
    <w:rsid w:val="000B4DB1"/>
    <w:rsid w:val="000B55DB"/>
    <w:rsid w:val="000C5CE8"/>
    <w:rsid w:val="000D5C16"/>
    <w:rsid w:val="000E3926"/>
    <w:rsid w:val="000E45D4"/>
    <w:rsid w:val="000E54FE"/>
    <w:rsid w:val="000F3BAE"/>
    <w:rsid w:val="00100350"/>
    <w:rsid w:val="00102605"/>
    <w:rsid w:val="00103EBE"/>
    <w:rsid w:val="00105A3C"/>
    <w:rsid w:val="00105B8D"/>
    <w:rsid w:val="00112B53"/>
    <w:rsid w:val="0012313F"/>
    <w:rsid w:val="0012758B"/>
    <w:rsid w:val="00130697"/>
    <w:rsid w:val="001330B9"/>
    <w:rsid w:val="001365FC"/>
    <w:rsid w:val="00136851"/>
    <w:rsid w:val="001471B7"/>
    <w:rsid w:val="001505B8"/>
    <w:rsid w:val="00156CDF"/>
    <w:rsid w:val="00165004"/>
    <w:rsid w:val="0016751A"/>
    <w:rsid w:val="001A3797"/>
    <w:rsid w:val="001A599E"/>
    <w:rsid w:val="001B2F76"/>
    <w:rsid w:val="001B372C"/>
    <w:rsid w:val="001B49BC"/>
    <w:rsid w:val="001C3858"/>
    <w:rsid w:val="001C6069"/>
    <w:rsid w:val="001D45E0"/>
    <w:rsid w:val="001E4D9F"/>
    <w:rsid w:val="001E5B7D"/>
    <w:rsid w:val="001F27CE"/>
    <w:rsid w:val="00200BDB"/>
    <w:rsid w:val="0020310F"/>
    <w:rsid w:val="002073F2"/>
    <w:rsid w:val="0021493A"/>
    <w:rsid w:val="002313B9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96824"/>
    <w:rsid w:val="002B1169"/>
    <w:rsid w:val="002B3EEA"/>
    <w:rsid w:val="002B75C4"/>
    <w:rsid w:val="002D294D"/>
    <w:rsid w:val="002D4B21"/>
    <w:rsid w:val="002D588D"/>
    <w:rsid w:val="002E56C5"/>
    <w:rsid w:val="002E68FE"/>
    <w:rsid w:val="002E70BB"/>
    <w:rsid w:val="002F0421"/>
    <w:rsid w:val="002F0447"/>
    <w:rsid w:val="002F36F7"/>
    <w:rsid w:val="002F38C7"/>
    <w:rsid w:val="002F52E5"/>
    <w:rsid w:val="002F7A25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C5FEA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3AAE"/>
    <w:rsid w:val="0045160A"/>
    <w:rsid w:val="00452856"/>
    <w:rsid w:val="00461195"/>
    <w:rsid w:val="00463CC9"/>
    <w:rsid w:val="00481B0E"/>
    <w:rsid w:val="00490634"/>
    <w:rsid w:val="00496C0F"/>
    <w:rsid w:val="004B7BD1"/>
    <w:rsid w:val="004C57ED"/>
    <w:rsid w:val="004C5C79"/>
    <w:rsid w:val="004C6DEB"/>
    <w:rsid w:val="004D64F6"/>
    <w:rsid w:val="004D76FB"/>
    <w:rsid w:val="004E1321"/>
    <w:rsid w:val="004F05F4"/>
    <w:rsid w:val="005046FC"/>
    <w:rsid w:val="0050552F"/>
    <w:rsid w:val="00511C4E"/>
    <w:rsid w:val="005305EE"/>
    <w:rsid w:val="00531C58"/>
    <w:rsid w:val="00545EC8"/>
    <w:rsid w:val="00546A5D"/>
    <w:rsid w:val="0055212E"/>
    <w:rsid w:val="00564B6C"/>
    <w:rsid w:val="00570F97"/>
    <w:rsid w:val="00571E02"/>
    <w:rsid w:val="00575F93"/>
    <w:rsid w:val="00584A48"/>
    <w:rsid w:val="00593DE3"/>
    <w:rsid w:val="005965D9"/>
    <w:rsid w:val="005A32CC"/>
    <w:rsid w:val="005A5808"/>
    <w:rsid w:val="005B53BB"/>
    <w:rsid w:val="005C0439"/>
    <w:rsid w:val="005C25D4"/>
    <w:rsid w:val="005D1DCA"/>
    <w:rsid w:val="005D558A"/>
    <w:rsid w:val="005D68D4"/>
    <w:rsid w:val="005F24B7"/>
    <w:rsid w:val="005F482A"/>
    <w:rsid w:val="005F4A59"/>
    <w:rsid w:val="006006A5"/>
    <w:rsid w:val="006052AA"/>
    <w:rsid w:val="00621D0A"/>
    <w:rsid w:val="00626ACF"/>
    <w:rsid w:val="006503E0"/>
    <w:rsid w:val="006541CA"/>
    <w:rsid w:val="00654EE0"/>
    <w:rsid w:val="00666D74"/>
    <w:rsid w:val="00667DF9"/>
    <w:rsid w:val="006716BE"/>
    <w:rsid w:val="00692317"/>
    <w:rsid w:val="0069356F"/>
    <w:rsid w:val="00697712"/>
    <w:rsid w:val="006A02B5"/>
    <w:rsid w:val="006B6D02"/>
    <w:rsid w:val="006C1437"/>
    <w:rsid w:val="006C4A26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55C6"/>
    <w:rsid w:val="007271B5"/>
    <w:rsid w:val="0073553F"/>
    <w:rsid w:val="00741F1F"/>
    <w:rsid w:val="00752657"/>
    <w:rsid w:val="00754DDE"/>
    <w:rsid w:val="0076427D"/>
    <w:rsid w:val="00770C42"/>
    <w:rsid w:val="007750CF"/>
    <w:rsid w:val="00794DBE"/>
    <w:rsid w:val="00796BAE"/>
    <w:rsid w:val="007A6834"/>
    <w:rsid w:val="007B09EF"/>
    <w:rsid w:val="007B3D91"/>
    <w:rsid w:val="007D407B"/>
    <w:rsid w:val="007D7550"/>
    <w:rsid w:val="007E2BA7"/>
    <w:rsid w:val="007F5458"/>
    <w:rsid w:val="007F5E73"/>
    <w:rsid w:val="0080201D"/>
    <w:rsid w:val="0080221C"/>
    <w:rsid w:val="00804177"/>
    <w:rsid w:val="00804D79"/>
    <w:rsid w:val="00812D23"/>
    <w:rsid w:val="0082093F"/>
    <w:rsid w:val="00823FC9"/>
    <w:rsid w:val="00825BCA"/>
    <w:rsid w:val="00826629"/>
    <w:rsid w:val="00826D88"/>
    <w:rsid w:val="00831AAC"/>
    <w:rsid w:val="008321A5"/>
    <w:rsid w:val="008500F5"/>
    <w:rsid w:val="008521C3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4243"/>
    <w:rsid w:val="008A6AE8"/>
    <w:rsid w:val="008B207C"/>
    <w:rsid w:val="008B4BA0"/>
    <w:rsid w:val="008C3978"/>
    <w:rsid w:val="008D6A6F"/>
    <w:rsid w:val="008D771B"/>
    <w:rsid w:val="008E0AB9"/>
    <w:rsid w:val="008E1F1E"/>
    <w:rsid w:val="008E69F2"/>
    <w:rsid w:val="008E7EF5"/>
    <w:rsid w:val="009078BD"/>
    <w:rsid w:val="00917D9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54F8"/>
    <w:rsid w:val="00970224"/>
    <w:rsid w:val="009920C8"/>
    <w:rsid w:val="00993ABB"/>
    <w:rsid w:val="009A2812"/>
    <w:rsid w:val="009A2A59"/>
    <w:rsid w:val="009C0DFC"/>
    <w:rsid w:val="009D1E54"/>
    <w:rsid w:val="009D68DD"/>
    <w:rsid w:val="009E6C15"/>
    <w:rsid w:val="009F1691"/>
    <w:rsid w:val="009F6CA1"/>
    <w:rsid w:val="009F7791"/>
    <w:rsid w:val="00A044EA"/>
    <w:rsid w:val="00A06D3E"/>
    <w:rsid w:val="00A206B7"/>
    <w:rsid w:val="00A253F0"/>
    <w:rsid w:val="00A3064F"/>
    <w:rsid w:val="00A501F4"/>
    <w:rsid w:val="00A52C36"/>
    <w:rsid w:val="00A571A0"/>
    <w:rsid w:val="00A602A5"/>
    <w:rsid w:val="00A63DE4"/>
    <w:rsid w:val="00A77E75"/>
    <w:rsid w:val="00A97251"/>
    <w:rsid w:val="00AB0A6D"/>
    <w:rsid w:val="00AB7DE8"/>
    <w:rsid w:val="00AD3125"/>
    <w:rsid w:val="00AE5509"/>
    <w:rsid w:val="00AF25FF"/>
    <w:rsid w:val="00B02D69"/>
    <w:rsid w:val="00B208A7"/>
    <w:rsid w:val="00B318DE"/>
    <w:rsid w:val="00B3350C"/>
    <w:rsid w:val="00B3672C"/>
    <w:rsid w:val="00B54E59"/>
    <w:rsid w:val="00B64CBF"/>
    <w:rsid w:val="00B6799D"/>
    <w:rsid w:val="00B73806"/>
    <w:rsid w:val="00B96006"/>
    <w:rsid w:val="00BA11ED"/>
    <w:rsid w:val="00BA485D"/>
    <w:rsid w:val="00BA67E6"/>
    <w:rsid w:val="00BA7FAF"/>
    <w:rsid w:val="00BB04CD"/>
    <w:rsid w:val="00BB45D6"/>
    <w:rsid w:val="00BB771A"/>
    <w:rsid w:val="00BB7EFF"/>
    <w:rsid w:val="00BC1DE2"/>
    <w:rsid w:val="00BC6C37"/>
    <w:rsid w:val="00BD2881"/>
    <w:rsid w:val="00BE3931"/>
    <w:rsid w:val="00BE6AE4"/>
    <w:rsid w:val="00BF6A52"/>
    <w:rsid w:val="00C0721C"/>
    <w:rsid w:val="00C108BF"/>
    <w:rsid w:val="00C212C5"/>
    <w:rsid w:val="00C21C5E"/>
    <w:rsid w:val="00C22016"/>
    <w:rsid w:val="00C243B9"/>
    <w:rsid w:val="00C518E8"/>
    <w:rsid w:val="00C564CC"/>
    <w:rsid w:val="00C6674B"/>
    <w:rsid w:val="00C668E8"/>
    <w:rsid w:val="00C71070"/>
    <w:rsid w:val="00C71ECB"/>
    <w:rsid w:val="00C8058D"/>
    <w:rsid w:val="00C82882"/>
    <w:rsid w:val="00C83D04"/>
    <w:rsid w:val="00CA2242"/>
    <w:rsid w:val="00CA24D5"/>
    <w:rsid w:val="00CA393C"/>
    <w:rsid w:val="00CB5E9F"/>
    <w:rsid w:val="00CC341B"/>
    <w:rsid w:val="00CC7157"/>
    <w:rsid w:val="00CD1FCF"/>
    <w:rsid w:val="00CE2893"/>
    <w:rsid w:val="00CE6853"/>
    <w:rsid w:val="00CF1836"/>
    <w:rsid w:val="00CF2E7E"/>
    <w:rsid w:val="00D0097D"/>
    <w:rsid w:val="00D1749A"/>
    <w:rsid w:val="00D275F0"/>
    <w:rsid w:val="00D323BD"/>
    <w:rsid w:val="00D4427C"/>
    <w:rsid w:val="00D6098B"/>
    <w:rsid w:val="00D61781"/>
    <w:rsid w:val="00D62037"/>
    <w:rsid w:val="00D7520F"/>
    <w:rsid w:val="00D8660C"/>
    <w:rsid w:val="00D877CF"/>
    <w:rsid w:val="00D965EF"/>
    <w:rsid w:val="00DA224C"/>
    <w:rsid w:val="00DC39EC"/>
    <w:rsid w:val="00DD0449"/>
    <w:rsid w:val="00DD2AE9"/>
    <w:rsid w:val="00DF6585"/>
    <w:rsid w:val="00E02301"/>
    <w:rsid w:val="00E0498F"/>
    <w:rsid w:val="00E25A40"/>
    <w:rsid w:val="00E36775"/>
    <w:rsid w:val="00E477A6"/>
    <w:rsid w:val="00E56BFB"/>
    <w:rsid w:val="00E759AC"/>
    <w:rsid w:val="00E765DE"/>
    <w:rsid w:val="00E76E2C"/>
    <w:rsid w:val="00E848E6"/>
    <w:rsid w:val="00E92AA9"/>
    <w:rsid w:val="00EA0348"/>
    <w:rsid w:val="00EC08A9"/>
    <w:rsid w:val="00EC4A06"/>
    <w:rsid w:val="00ED5E43"/>
    <w:rsid w:val="00EE1A9D"/>
    <w:rsid w:val="00EE1F10"/>
    <w:rsid w:val="00EE374B"/>
    <w:rsid w:val="00EE4FCF"/>
    <w:rsid w:val="00EE618A"/>
    <w:rsid w:val="00EE7EDE"/>
    <w:rsid w:val="00EF4311"/>
    <w:rsid w:val="00EF6EDA"/>
    <w:rsid w:val="00EF7034"/>
    <w:rsid w:val="00F065C2"/>
    <w:rsid w:val="00F1385A"/>
    <w:rsid w:val="00F35AAF"/>
    <w:rsid w:val="00F41821"/>
    <w:rsid w:val="00F44703"/>
    <w:rsid w:val="00F45A40"/>
    <w:rsid w:val="00F45D13"/>
    <w:rsid w:val="00F61524"/>
    <w:rsid w:val="00F64E62"/>
    <w:rsid w:val="00F716A4"/>
    <w:rsid w:val="00F76DF1"/>
    <w:rsid w:val="00F7773D"/>
    <w:rsid w:val="00F82C70"/>
    <w:rsid w:val="00F832B6"/>
    <w:rsid w:val="00F83C6B"/>
    <w:rsid w:val="00F908D7"/>
    <w:rsid w:val="00F90B7A"/>
    <w:rsid w:val="00F930B7"/>
    <w:rsid w:val="00F968F9"/>
    <w:rsid w:val="00FA23F9"/>
    <w:rsid w:val="00FB0384"/>
    <w:rsid w:val="00FB0837"/>
    <w:rsid w:val="00FB6313"/>
    <w:rsid w:val="00FC20F2"/>
    <w:rsid w:val="00FC4406"/>
    <w:rsid w:val="00FC4C05"/>
    <w:rsid w:val="00FC678A"/>
    <w:rsid w:val="00FC67E8"/>
    <w:rsid w:val="00FC7A3A"/>
    <w:rsid w:val="00FD0F5B"/>
    <w:rsid w:val="00FD1D4E"/>
    <w:rsid w:val="00FE4969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21C5E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9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A6AE8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8A6AE8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21C5E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A2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7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6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quickmba.com/accounting/fin/statements/" TargetMode="External"/><Relationship Id="rId13" Type="http://schemas.openxmlformats.org/officeDocument/2006/relationships/hyperlink" Target="http://www.businesstown.com/accounting/basic-statements.asp" TargetMode="External"/><Relationship Id="rId14" Type="http://schemas.openxmlformats.org/officeDocument/2006/relationships/hyperlink" Target="http://www.businesstown.com/accounting/basic-statements.asp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3734-CF63-498F-97BF-8449FC28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5F1A2-676F-5A4D-89A2-5B9F0373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800</Words>
  <Characters>4565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9</cp:revision>
  <cp:lastPrinted>2017-06-09T13:57:00Z</cp:lastPrinted>
  <dcterms:created xsi:type="dcterms:W3CDTF">2017-08-03T19:21:00Z</dcterms:created>
  <dcterms:modified xsi:type="dcterms:W3CDTF">2017-11-21T19:55:00Z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