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451F321" w14:textId="77777777" w:rsidTr="09D121B5">
        <w:tc>
          <w:tcPr>
            <w:tcW w:w="10800" w:type="dxa"/>
            <w:gridSpan w:val="2"/>
            <w:tcBorders>
              <w:top w:val="nil"/>
              <w:left w:val="nil"/>
              <w:bottom w:val="single" w:sz="4" w:space="0" w:color="auto"/>
              <w:right w:val="nil"/>
            </w:tcBorders>
            <w:shd w:val="clear" w:color="auto" w:fill="auto"/>
          </w:tcPr>
          <w:p w14:paraId="4FE287A0" w14:textId="77777777" w:rsidR="00B3350C" w:rsidRPr="0012758B" w:rsidRDefault="00B3350C" w:rsidP="003D5621">
            <w:pPr>
              <w:jc w:val="center"/>
              <w:rPr>
                <w:rFonts w:ascii="Open Sans" w:hAnsi="Open Sans" w:cs="Open Sans"/>
                <w:b/>
              </w:rPr>
            </w:pPr>
            <w:r w:rsidRPr="0012758B">
              <w:rPr>
                <w:rFonts w:ascii="Open Sans" w:hAnsi="Open Sans" w:cs="Open Sans"/>
                <w:b/>
              </w:rPr>
              <w:t xml:space="preserve">TEXAS CTE LESSON </w:t>
            </w:r>
            <w:r w:rsidR="008C27D5">
              <w:rPr>
                <w:rFonts w:ascii="Open Sans" w:hAnsi="Open Sans" w:cs="Open Sans"/>
                <w:b/>
              </w:rPr>
              <w:t>PLAN</w:t>
            </w:r>
          </w:p>
          <w:p w14:paraId="4079E7A8" w14:textId="77777777" w:rsidR="00B3350C" w:rsidRPr="0012758B" w:rsidRDefault="00BA062E"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1FB8EC67" w14:textId="77777777" w:rsidR="003D5621" w:rsidRPr="0012758B" w:rsidRDefault="003D5621" w:rsidP="003D5621">
            <w:pPr>
              <w:jc w:val="center"/>
              <w:rPr>
                <w:rFonts w:ascii="Open Sans" w:hAnsi="Open Sans" w:cs="Open Sans"/>
                <w:b/>
              </w:rPr>
            </w:pPr>
          </w:p>
        </w:tc>
      </w:tr>
      <w:tr w:rsidR="00B3350C" w:rsidRPr="0012758B" w14:paraId="4FCA4E27"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8E5F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4D580BBF" w14:textId="77777777" w:rsidTr="09D121B5">
        <w:trPr>
          <w:trHeight w:val="170"/>
        </w:trPr>
        <w:tc>
          <w:tcPr>
            <w:tcW w:w="2952" w:type="dxa"/>
            <w:tcBorders>
              <w:top w:val="single" w:sz="4" w:space="0" w:color="auto"/>
            </w:tcBorders>
            <w:shd w:val="clear" w:color="auto" w:fill="auto"/>
          </w:tcPr>
          <w:p w14:paraId="1F2514D2"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6C9C9048" w14:textId="77777777" w:rsidR="00B3350C" w:rsidRPr="0012758B" w:rsidRDefault="005A0AD8" w:rsidP="00DC4B23">
            <w:pPr>
              <w:spacing w:before="120" w:after="120"/>
              <w:rPr>
                <w:rFonts w:ascii="Open Sans" w:hAnsi="Open Sans" w:cs="Open Sans"/>
              </w:rPr>
            </w:pPr>
            <w:r w:rsidRPr="005A0AD8">
              <w:rPr>
                <w:rFonts w:ascii="Open Sans" w:hAnsi="Open Sans" w:cs="Open Sans"/>
              </w:rPr>
              <w:t>Law, Public Safety, Corrections, and Security</w:t>
            </w:r>
          </w:p>
        </w:tc>
      </w:tr>
      <w:tr w:rsidR="00B3350C" w:rsidRPr="0012758B" w14:paraId="343087DC" w14:textId="77777777" w:rsidTr="09D121B5">
        <w:tc>
          <w:tcPr>
            <w:tcW w:w="2952" w:type="dxa"/>
            <w:shd w:val="clear" w:color="auto" w:fill="auto"/>
          </w:tcPr>
          <w:p w14:paraId="45C78650"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Course Name</w:t>
            </w:r>
          </w:p>
        </w:tc>
        <w:tc>
          <w:tcPr>
            <w:tcW w:w="7848" w:type="dxa"/>
            <w:shd w:val="clear" w:color="auto" w:fill="auto"/>
          </w:tcPr>
          <w:p w14:paraId="1278826F" w14:textId="77777777" w:rsidR="00B3350C" w:rsidRPr="0012758B" w:rsidRDefault="005A0AD8" w:rsidP="00DC4B23">
            <w:pPr>
              <w:spacing w:before="120" w:after="120"/>
              <w:rPr>
                <w:rFonts w:ascii="Open Sans" w:hAnsi="Open Sans" w:cs="Open Sans"/>
              </w:rPr>
            </w:pPr>
            <w:r>
              <w:rPr>
                <w:rFonts w:ascii="Open Sans" w:hAnsi="Open Sans" w:cs="Open Sans"/>
              </w:rPr>
              <w:t>Law Enforcement I</w:t>
            </w:r>
          </w:p>
        </w:tc>
      </w:tr>
      <w:tr w:rsidR="00B3350C" w:rsidRPr="0012758B" w14:paraId="0FD5FD1D" w14:textId="77777777" w:rsidTr="09D121B5">
        <w:tc>
          <w:tcPr>
            <w:tcW w:w="2952" w:type="dxa"/>
            <w:shd w:val="clear" w:color="auto" w:fill="auto"/>
          </w:tcPr>
          <w:p w14:paraId="44D8CADA"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Lesson/Unit Title</w:t>
            </w:r>
          </w:p>
        </w:tc>
        <w:tc>
          <w:tcPr>
            <w:tcW w:w="7848" w:type="dxa"/>
            <w:shd w:val="clear" w:color="auto" w:fill="auto"/>
          </w:tcPr>
          <w:p w14:paraId="4BEAF56C" w14:textId="77777777" w:rsidR="00B3350C" w:rsidRPr="0012758B" w:rsidRDefault="005A0AD8" w:rsidP="00DC4B23">
            <w:pPr>
              <w:spacing w:before="120" w:after="120"/>
              <w:rPr>
                <w:rFonts w:ascii="Open Sans" w:hAnsi="Open Sans" w:cs="Open Sans"/>
              </w:rPr>
            </w:pPr>
            <w:r>
              <w:rPr>
                <w:rFonts w:ascii="Open Sans" w:hAnsi="Open Sans" w:cs="Open Sans"/>
              </w:rPr>
              <w:t>Crime Scene Search</w:t>
            </w:r>
          </w:p>
        </w:tc>
      </w:tr>
      <w:tr w:rsidR="00B3350C" w:rsidRPr="0012758B" w14:paraId="52C29961" w14:textId="77777777" w:rsidTr="09D121B5">
        <w:trPr>
          <w:trHeight w:val="135"/>
        </w:trPr>
        <w:tc>
          <w:tcPr>
            <w:tcW w:w="2952" w:type="dxa"/>
            <w:shd w:val="clear" w:color="auto" w:fill="auto"/>
          </w:tcPr>
          <w:p w14:paraId="1F5C02F3"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TEKS Student Expectations</w:t>
            </w:r>
          </w:p>
        </w:tc>
        <w:tc>
          <w:tcPr>
            <w:tcW w:w="7848" w:type="dxa"/>
            <w:shd w:val="clear" w:color="auto" w:fill="auto"/>
          </w:tcPr>
          <w:p w14:paraId="27E9EDB5" w14:textId="77777777" w:rsidR="0018795F" w:rsidRPr="008C27D5" w:rsidRDefault="0018795F" w:rsidP="008C27D5">
            <w:pPr>
              <w:rPr>
                <w:rFonts w:ascii="Open Sans" w:hAnsi="Open Sans" w:cs="Open Sans"/>
                <w:b/>
              </w:rPr>
            </w:pPr>
            <w:r w:rsidRPr="008C27D5">
              <w:rPr>
                <w:rFonts w:ascii="Open Sans" w:hAnsi="Open Sans" w:cs="Open Sans"/>
                <w:b/>
                <w:sz w:val="22"/>
                <w:szCs w:val="22"/>
              </w:rPr>
              <w:t>130.336. (c)</w:t>
            </w:r>
            <w:r w:rsidR="008C27D5" w:rsidRPr="008C27D5">
              <w:rPr>
                <w:rFonts w:ascii="Open Sans" w:hAnsi="Open Sans" w:cs="Open Sans"/>
                <w:b/>
                <w:sz w:val="22"/>
                <w:szCs w:val="22"/>
              </w:rPr>
              <w:t xml:space="preserve"> </w:t>
            </w:r>
            <w:r w:rsidRPr="008C27D5">
              <w:rPr>
                <w:rFonts w:ascii="Open Sans" w:hAnsi="Open Sans" w:cs="Open Sans"/>
                <w:b/>
                <w:sz w:val="22"/>
                <w:szCs w:val="22"/>
              </w:rPr>
              <w:t>Knowledge and skills</w:t>
            </w:r>
          </w:p>
          <w:p w14:paraId="545112E4" w14:textId="77777777" w:rsidR="0018795F" w:rsidRPr="008C27D5" w:rsidRDefault="0018795F" w:rsidP="008C27D5">
            <w:pPr>
              <w:spacing w:before="120" w:after="120"/>
              <w:ind w:left="792" w:hanging="360"/>
              <w:rPr>
                <w:rFonts w:ascii="Open Sans" w:hAnsi="Open Sans" w:cs="Open Sans"/>
              </w:rPr>
            </w:pPr>
            <w:r w:rsidRPr="008C27D5">
              <w:rPr>
                <w:rStyle w:val="Add"/>
                <w:rFonts w:ascii="Open Sans" w:hAnsi="Open Sans" w:cs="Open Sans"/>
                <w:color w:val="auto"/>
                <w:sz w:val="22"/>
                <w:szCs w:val="22"/>
                <w:u w:val="none"/>
              </w:rPr>
              <w:t>(16)</w:t>
            </w:r>
            <w:r w:rsidR="008C27D5" w:rsidRPr="008C27D5">
              <w:rPr>
                <w:rStyle w:val="Add"/>
                <w:rFonts w:ascii="Open Sans" w:hAnsi="Open Sans" w:cs="Open Sans"/>
                <w:color w:val="auto"/>
                <w:sz w:val="22"/>
                <w:szCs w:val="22"/>
                <w:u w:val="none"/>
              </w:rPr>
              <w:t xml:space="preserve"> </w:t>
            </w:r>
            <w:r w:rsidRPr="008C27D5">
              <w:rPr>
                <w:rFonts w:ascii="Open Sans" w:hAnsi="Open Sans" w:cs="Open Sans"/>
                <w:sz w:val="22"/>
                <w:szCs w:val="22"/>
              </w:rPr>
              <w:t>The student employs procedures to protect, document, and process a crime scene. The student is expected to:</w:t>
            </w:r>
          </w:p>
          <w:p w14:paraId="454EA260" w14:textId="77777777" w:rsidR="0018795F" w:rsidRPr="008C27D5" w:rsidRDefault="008C27D5" w:rsidP="008C27D5">
            <w:pPr>
              <w:spacing w:before="120" w:after="120"/>
              <w:ind w:left="1152" w:hanging="274"/>
              <w:rPr>
                <w:rFonts w:ascii="Open Sans" w:hAnsi="Open Sans" w:cs="Open Sans"/>
              </w:rPr>
            </w:pPr>
            <w:r w:rsidRPr="008C27D5">
              <w:rPr>
                <w:rFonts w:ascii="Open Sans" w:hAnsi="Open Sans" w:cs="Open Sans"/>
                <w:sz w:val="22"/>
                <w:szCs w:val="22"/>
              </w:rPr>
              <w:t xml:space="preserve">(A) </w:t>
            </w:r>
            <w:r w:rsidR="0018795F" w:rsidRPr="008C27D5">
              <w:rPr>
                <w:rFonts w:ascii="Open Sans" w:hAnsi="Open Sans" w:cs="Open Sans"/>
                <w:sz w:val="22"/>
                <w:szCs w:val="22"/>
              </w:rPr>
              <w:t>demonstrate how to lift and preserve developed latent prints from a simulated crime scene; and</w:t>
            </w:r>
          </w:p>
          <w:p w14:paraId="74B805C7" w14:textId="77777777" w:rsidR="00B3350C" w:rsidRPr="008C27D5" w:rsidRDefault="0018795F" w:rsidP="008C27D5">
            <w:pPr>
              <w:spacing w:before="120" w:after="120"/>
              <w:ind w:left="1152" w:hanging="274"/>
              <w:rPr>
                <w:rFonts w:ascii="Open Sans" w:hAnsi="Open Sans" w:cs="Open Sans"/>
              </w:rPr>
            </w:pPr>
            <w:r w:rsidRPr="008C27D5">
              <w:rPr>
                <w:rFonts w:ascii="Open Sans" w:hAnsi="Open Sans" w:cs="Open Sans"/>
                <w:sz w:val="22"/>
                <w:szCs w:val="22"/>
              </w:rPr>
              <w:t>(B)</w:t>
            </w:r>
            <w:r w:rsidR="008C27D5" w:rsidRPr="008C27D5">
              <w:rPr>
                <w:rFonts w:ascii="Open Sans" w:hAnsi="Open Sans" w:cs="Open Sans"/>
                <w:sz w:val="22"/>
                <w:szCs w:val="22"/>
              </w:rPr>
              <w:t xml:space="preserve"> </w:t>
            </w:r>
            <w:r w:rsidRPr="008C27D5">
              <w:rPr>
                <w:rFonts w:ascii="Open Sans" w:hAnsi="Open Sans" w:cs="Open Sans"/>
                <w:sz w:val="22"/>
                <w:szCs w:val="22"/>
              </w:rPr>
              <w:t>demonstrate how to photograph, sketch, search, collect, document, and protect the crime scene area for further investigation.</w:t>
            </w:r>
          </w:p>
        </w:tc>
      </w:tr>
      <w:tr w:rsidR="00B3350C" w:rsidRPr="0012758B" w14:paraId="1D034D36" w14:textId="77777777" w:rsidTr="09D121B5">
        <w:trPr>
          <w:trHeight w:val="1133"/>
        </w:trPr>
        <w:tc>
          <w:tcPr>
            <w:tcW w:w="10800" w:type="dxa"/>
            <w:gridSpan w:val="2"/>
            <w:shd w:val="clear" w:color="auto" w:fill="D9D9D9" w:themeFill="background1" w:themeFillShade="D9"/>
          </w:tcPr>
          <w:p w14:paraId="0E830245"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52FAD759" w14:textId="77777777"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7C2459B4" w14:textId="77777777"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19924F92" w14:textId="77777777" w:rsidR="00D0097D" w:rsidRPr="0012758B" w:rsidRDefault="00D0097D" w:rsidP="00D0097D">
            <w:pPr>
              <w:jc w:val="center"/>
              <w:rPr>
                <w:rFonts w:ascii="Open Sans" w:hAnsi="Open Sans" w:cs="Open Sans"/>
                <w:b/>
                <w:sz w:val="20"/>
                <w:szCs w:val="20"/>
              </w:rPr>
            </w:pPr>
          </w:p>
        </w:tc>
      </w:tr>
      <w:tr w:rsidR="00B3350C" w:rsidRPr="0012758B" w14:paraId="6CEE1D63" w14:textId="77777777" w:rsidTr="09D121B5">
        <w:trPr>
          <w:trHeight w:val="27"/>
        </w:trPr>
        <w:tc>
          <w:tcPr>
            <w:tcW w:w="2952" w:type="dxa"/>
            <w:shd w:val="clear" w:color="auto" w:fill="auto"/>
          </w:tcPr>
          <w:p w14:paraId="22B5DACC" w14:textId="77777777" w:rsidR="00B3350C" w:rsidRPr="006052AA" w:rsidRDefault="00B3350C" w:rsidP="00DC4B23">
            <w:pPr>
              <w:spacing w:before="120" w:after="120"/>
              <w:jc w:val="center"/>
              <w:rPr>
                <w:rFonts w:ascii="Open Sans" w:hAnsi="Open Sans" w:cs="Open Sans"/>
                <w:b/>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35979735" w14:textId="77777777" w:rsidR="005A0AD8" w:rsidRPr="008C27D5" w:rsidRDefault="005A0AD8" w:rsidP="005A0AD8">
            <w:pPr>
              <w:rPr>
                <w:rFonts w:ascii="Open Sans" w:hAnsi="Open Sans" w:cs="Open Sans"/>
                <w:color w:val="333333"/>
              </w:rPr>
            </w:pPr>
            <w:r w:rsidRPr="008C27D5">
              <w:rPr>
                <w:rFonts w:ascii="Open Sans" w:hAnsi="Open Sans" w:cs="Open Sans"/>
                <w:color w:val="333333"/>
                <w:sz w:val="22"/>
                <w:szCs w:val="22"/>
              </w:rPr>
              <w:t>The student will be able to:</w:t>
            </w:r>
          </w:p>
          <w:p w14:paraId="13909097" w14:textId="77777777" w:rsidR="005A0AD8" w:rsidRPr="008C27D5" w:rsidRDefault="005A0AD8" w:rsidP="008C27D5">
            <w:pPr>
              <w:ind w:left="720" w:hanging="360"/>
              <w:rPr>
                <w:rFonts w:ascii="Open Sans" w:hAnsi="Open Sans" w:cs="Open Sans"/>
                <w:color w:val="333333"/>
              </w:rPr>
            </w:pPr>
            <w:r w:rsidRPr="008C27D5">
              <w:rPr>
                <w:rFonts w:ascii="Open Sans" w:hAnsi="Open Sans" w:cs="Open Sans"/>
                <w:color w:val="333333"/>
                <w:sz w:val="22"/>
                <w:szCs w:val="22"/>
              </w:rPr>
              <w:t>1. Discuss the reasons for conducting a good crime scene search.</w:t>
            </w:r>
          </w:p>
          <w:p w14:paraId="2C07BD82" w14:textId="77777777" w:rsidR="005A0AD8" w:rsidRPr="008C27D5" w:rsidRDefault="005A0AD8" w:rsidP="008C27D5">
            <w:pPr>
              <w:ind w:left="720" w:hanging="360"/>
              <w:rPr>
                <w:rFonts w:ascii="Open Sans" w:hAnsi="Open Sans" w:cs="Open Sans"/>
                <w:color w:val="333333"/>
              </w:rPr>
            </w:pPr>
            <w:r w:rsidRPr="008C27D5">
              <w:rPr>
                <w:rFonts w:ascii="Open Sans" w:hAnsi="Open Sans" w:cs="Open Sans"/>
                <w:color w:val="333333"/>
                <w:sz w:val="22"/>
                <w:szCs w:val="22"/>
              </w:rPr>
              <w:t>2. Identify the different crime scene search methods and when they are</w:t>
            </w:r>
          </w:p>
          <w:p w14:paraId="3FFDF719" w14:textId="77777777" w:rsidR="005A0AD8" w:rsidRPr="008C27D5" w:rsidRDefault="005A0AD8" w:rsidP="008C27D5">
            <w:pPr>
              <w:ind w:left="720" w:hanging="360"/>
              <w:rPr>
                <w:rFonts w:ascii="Open Sans" w:hAnsi="Open Sans" w:cs="Open Sans"/>
                <w:color w:val="333333"/>
              </w:rPr>
            </w:pPr>
            <w:r w:rsidRPr="008C27D5">
              <w:rPr>
                <w:rFonts w:ascii="Open Sans" w:hAnsi="Open Sans" w:cs="Open Sans"/>
                <w:color w:val="333333"/>
                <w:sz w:val="22"/>
                <w:szCs w:val="22"/>
              </w:rPr>
              <w:t>3. Conduct crime scene searches indoors and outdoors with the most effective search methods.</w:t>
            </w:r>
          </w:p>
          <w:p w14:paraId="0CFD4FE1" w14:textId="77777777" w:rsidR="00B3350C" w:rsidRPr="008C27D5" w:rsidRDefault="005A0AD8" w:rsidP="008C27D5">
            <w:pPr>
              <w:ind w:left="720" w:hanging="360"/>
              <w:rPr>
                <w:rFonts w:ascii="Open Sans" w:hAnsi="Open Sans" w:cs="Open Sans"/>
                <w:color w:val="333333"/>
              </w:rPr>
            </w:pPr>
            <w:r w:rsidRPr="008C27D5">
              <w:rPr>
                <w:rFonts w:ascii="Open Sans" w:hAnsi="Open Sans" w:cs="Open Sans"/>
                <w:color w:val="333333"/>
                <w:sz w:val="22"/>
                <w:szCs w:val="22"/>
              </w:rPr>
              <w:t>4. Create a crime scene scenario for other students to participate in.</w:t>
            </w:r>
          </w:p>
        </w:tc>
      </w:tr>
      <w:tr w:rsidR="00B3350C" w:rsidRPr="0012758B" w14:paraId="557F3850" w14:textId="77777777" w:rsidTr="09D121B5">
        <w:trPr>
          <w:trHeight w:val="27"/>
        </w:trPr>
        <w:tc>
          <w:tcPr>
            <w:tcW w:w="2952" w:type="dxa"/>
            <w:shd w:val="clear" w:color="auto" w:fill="auto"/>
          </w:tcPr>
          <w:p w14:paraId="05EA5714"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Rationale</w:t>
            </w:r>
          </w:p>
        </w:tc>
        <w:tc>
          <w:tcPr>
            <w:tcW w:w="7848" w:type="dxa"/>
            <w:shd w:val="clear" w:color="auto" w:fill="auto"/>
          </w:tcPr>
          <w:p w14:paraId="0A1B5457" w14:textId="77777777" w:rsidR="00B3350C" w:rsidRPr="008C27D5" w:rsidRDefault="005A0AD8" w:rsidP="005A0AD8">
            <w:pPr>
              <w:rPr>
                <w:rFonts w:ascii="Open Sans" w:hAnsi="Open Sans" w:cs="Open Sans"/>
              </w:rPr>
            </w:pPr>
            <w:r w:rsidRPr="008C27D5">
              <w:rPr>
                <w:rFonts w:ascii="Open Sans" w:hAnsi="Open Sans" w:cs="Open Sans"/>
                <w:sz w:val="22"/>
                <w:szCs w:val="22"/>
              </w:rPr>
              <w:t>A big part of a police officer’s job is responding to crimes and crime scenes. It is crucial that evidence is found, protected, and properly collected to help find who committed the crimes and/or so it can be used in court for the criminal conviction of the suspect(s).</w:t>
            </w:r>
          </w:p>
        </w:tc>
      </w:tr>
      <w:tr w:rsidR="00B3350C" w:rsidRPr="0012758B" w14:paraId="0AF0414A" w14:textId="77777777" w:rsidTr="09D121B5">
        <w:trPr>
          <w:trHeight w:val="27"/>
        </w:trPr>
        <w:tc>
          <w:tcPr>
            <w:tcW w:w="2952" w:type="dxa"/>
            <w:shd w:val="clear" w:color="auto" w:fill="auto"/>
          </w:tcPr>
          <w:p w14:paraId="0CA0436F"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Duration of Lesson</w:t>
            </w:r>
          </w:p>
        </w:tc>
        <w:tc>
          <w:tcPr>
            <w:tcW w:w="7848" w:type="dxa"/>
            <w:shd w:val="clear" w:color="auto" w:fill="auto"/>
          </w:tcPr>
          <w:p w14:paraId="7B47C227" w14:textId="77777777" w:rsidR="00B3350C" w:rsidRPr="008C27D5" w:rsidRDefault="005A0AD8" w:rsidP="005A0AD8">
            <w:pPr>
              <w:spacing w:before="120" w:after="120"/>
              <w:rPr>
                <w:rFonts w:ascii="Open Sans" w:hAnsi="Open Sans" w:cs="Open Sans"/>
              </w:rPr>
            </w:pPr>
            <w:r w:rsidRPr="008C27D5">
              <w:rPr>
                <w:rFonts w:ascii="Open Sans" w:hAnsi="Open Sans" w:cs="Open Sans"/>
                <w:sz w:val="22"/>
                <w:szCs w:val="22"/>
              </w:rPr>
              <w:t>The lesson should take 2-3 hours.</w:t>
            </w:r>
          </w:p>
        </w:tc>
      </w:tr>
      <w:tr w:rsidR="00B3350C" w:rsidRPr="0012758B" w14:paraId="3F184767" w14:textId="77777777" w:rsidTr="09D121B5">
        <w:trPr>
          <w:trHeight w:val="27"/>
        </w:trPr>
        <w:tc>
          <w:tcPr>
            <w:tcW w:w="2952" w:type="dxa"/>
            <w:shd w:val="clear" w:color="auto" w:fill="auto"/>
          </w:tcPr>
          <w:p w14:paraId="3E0575BF"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Word Wall/Key Vocabulary</w:t>
            </w:r>
          </w:p>
          <w:p w14:paraId="7282ED43" w14:textId="77777777" w:rsidR="00B3350C" w:rsidRPr="006052AA" w:rsidRDefault="09D121B5" w:rsidP="09D121B5">
            <w:pPr>
              <w:jc w:val="center"/>
              <w:rPr>
                <w:rFonts w:ascii="Open Sans" w:hAnsi="Open Sans" w:cs="Open Sans"/>
              </w:rPr>
            </w:pPr>
            <w:r w:rsidRPr="09D121B5">
              <w:rPr>
                <w:rFonts w:ascii="Open Sans" w:hAnsi="Open Sans" w:cs="Open Sans"/>
                <w:i/>
                <w:iCs/>
                <w:sz w:val="22"/>
                <w:szCs w:val="22"/>
              </w:rPr>
              <w:t>(ELPS c1a,c,f; c2b; c3a,b,d; c4c; c5b) PDAS II(5)</w:t>
            </w:r>
          </w:p>
        </w:tc>
        <w:tc>
          <w:tcPr>
            <w:tcW w:w="7848" w:type="dxa"/>
            <w:shd w:val="clear" w:color="auto" w:fill="auto"/>
          </w:tcPr>
          <w:p w14:paraId="23D50B1E" w14:textId="77777777" w:rsidR="00B3350C" w:rsidRPr="005C55F0" w:rsidRDefault="00B3350C" w:rsidP="00DC4B23">
            <w:pPr>
              <w:spacing w:before="120" w:after="120"/>
              <w:rPr>
                <w:rFonts w:ascii="Open Sans" w:hAnsi="Open Sans" w:cs="Open Sans"/>
              </w:rPr>
            </w:pPr>
          </w:p>
        </w:tc>
      </w:tr>
      <w:tr w:rsidR="00B3350C" w:rsidRPr="0012758B" w14:paraId="73FD4E16" w14:textId="77777777" w:rsidTr="09D121B5">
        <w:trPr>
          <w:trHeight w:val="27"/>
        </w:trPr>
        <w:tc>
          <w:tcPr>
            <w:tcW w:w="2952" w:type="dxa"/>
            <w:shd w:val="clear" w:color="auto" w:fill="auto"/>
          </w:tcPr>
          <w:p w14:paraId="21781B87"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lastRenderedPageBreak/>
              <w:t>Materials/Specialized Equipment Needed</w:t>
            </w:r>
          </w:p>
        </w:tc>
        <w:tc>
          <w:tcPr>
            <w:tcW w:w="7848" w:type="dxa"/>
            <w:shd w:val="clear" w:color="auto" w:fill="auto"/>
          </w:tcPr>
          <w:p w14:paraId="17C4CD1B" w14:textId="77777777" w:rsidR="00B3350C" w:rsidRPr="008C27D5" w:rsidRDefault="005A0AD8" w:rsidP="005A0AD8">
            <w:pPr>
              <w:rPr>
                <w:rFonts w:ascii="Open Sans" w:hAnsi="Open Sans" w:cs="Open Sans"/>
              </w:rPr>
            </w:pPr>
            <w:bookmarkStart w:id="1" w:name="_GoBack"/>
            <w:bookmarkEnd w:id="1"/>
            <w:r w:rsidRPr="008C27D5">
              <w:rPr>
                <w:rFonts w:ascii="Open Sans" w:hAnsi="Open Sans" w:cs="Open Sans"/>
                <w:sz w:val="22"/>
                <w:szCs w:val="22"/>
              </w:rPr>
              <w:t>Items that can be used as evidence for the students to find in a crime scene search.</w:t>
            </w:r>
          </w:p>
        </w:tc>
      </w:tr>
      <w:tr w:rsidR="00B3350C" w:rsidRPr="0012758B" w14:paraId="306FDB91" w14:textId="77777777" w:rsidTr="09D121B5">
        <w:trPr>
          <w:trHeight w:val="27"/>
        </w:trPr>
        <w:tc>
          <w:tcPr>
            <w:tcW w:w="2952" w:type="dxa"/>
            <w:shd w:val="clear" w:color="auto" w:fill="auto"/>
          </w:tcPr>
          <w:p w14:paraId="57A9948E"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Anticipatory Set</w:t>
            </w:r>
          </w:p>
          <w:p w14:paraId="1FB50173" w14:textId="77777777" w:rsidR="00870A95" w:rsidRPr="006052AA" w:rsidRDefault="09D121B5" w:rsidP="09D121B5">
            <w:pPr>
              <w:jc w:val="center"/>
              <w:rPr>
                <w:rFonts w:ascii="Open Sans" w:hAnsi="Open Sans" w:cs="Open Sans"/>
              </w:rPr>
            </w:pPr>
            <w:r w:rsidRPr="09D121B5">
              <w:rPr>
                <w:rFonts w:ascii="Open Sans" w:hAnsi="Open Sans" w:cs="Open Sans"/>
                <w:sz w:val="22"/>
                <w:szCs w:val="22"/>
              </w:rPr>
              <w:t>(May include pre-assessment for prior knowledge)</w:t>
            </w:r>
          </w:p>
        </w:tc>
        <w:tc>
          <w:tcPr>
            <w:tcW w:w="7848" w:type="dxa"/>
            <w:shd w:val="clear" w:color="auto" w:fill="auto"/>
          </w:tcPr>
          <w:p w14:paraId="7E0567E6" w14:textId="77777777" w:rsidR="00B3350C" w:rsidRPr="008C27D5" w:rsidRDefault="005A0AD8" w:rsidP="005A0AD8">
            <w:pPr>
              <w:rPr>
                <w:rFonts w:ascii="Open Sans" w:hAnsi="Open Sans" w:cs="Open Sans"/>
                <w:color w:val="333333"/>
              </w:rPr>
            </w:pPr>
            <w:r w:rsidRPr="008C27D5">
              <w:rPr>
                <w:rFonts w:ascii="Open Sans" w:hAnsi="Open Sans" w:cs="Open Sans"/>
                <w:sz w:val="22"/>
                <w:szCs w:val="22"/>
              </w:rPr>
              <w:t>It would be good to have discussed different types of crimes so the students would know what kind of evidence they would be looking for depending on the crime they are responding to.</w:t>
            </w:r>
          </w:p>
        </w:tc>
      </w:tr>
      <w:tr w:rsidR="00B3350C" w:rsidRPr="0012758B" w14:paraId="0E70E27B" w14:textId="77777777" w:rsidTr="09D121B5">
        <w:trPr>
          <w:trHeight w:val="440"/>
        </w:trPr>
        <w:tc>
          <w:tcPr>
            <w:tcW w:w="2952" w:type="dxa"/>
            <w:shd w:val="clear" w:color="auto" w:fill="auto"/>
          </w:tcPr>
          <w:p w14:paraId="4E470AA3"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Direct Instruction *</w:t>
            </w:r>
          </w:p>
        </w:tc>
        <w:tc>
          <w:tcPr>
            <w:tcW w:w="7848" w:type="dxa"/>
            <w:shd w:val="clear" w:color="auto" w:fill="auto"/>
          </w:tcPr>
          <w:p w14:paraId="166FFB90"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I.  Why Conduct a Crime Scene Search?</w:t>
            </w:r>
            <w:r w:rsidRPr="008C27D5">
              <w:rPr>
                <w:rFonts w:ascii="Open Sans" w:hAnsi="Open Sans" w:cs="Open Sans"/>
                <w:sz w:val="22"/>
                <w:szCs w:val="22"/>
              </w:rPr>
              <w:tab/>
            </w:r>
          </w:p>
          <w:p w14:paraId="61128FD0"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To gather and process further evidence from the area in which the crime occurred</w:t>
            </w:r>
            <w:r w:rsidRPr="008C27D5">
              <w:rPr>
                <w:rFonts w:ascii="Open Sans" w:hAnsi="Open Sans" w:cs="Open Sans"/>
                <w:sz w:val="22"/>
                <w:szCs w:val="22"/>
              </w:rPr>
              <w:tab/>
            </w:r>
          </w:p>
          <w:p w14:paraId="202409DD"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We frequently think about fingerprints, but CSI and other shows have demonstrated that they are b</w:t>
            </w:r>
            <w:r w:rsidR="008C27D5">
              <w:rPr>
                <w:rFonts w:ascii="Open Sans" w:hAnsi="Open Sans" w:cs="Open Sans"/>
                <w:sz w:val="22"/>
                <w:szCs w:val="22"/>
              </w:rPr>
              <w:t>ut a small part of the evidence</w:t>
            </w:r>
          </w:p>
          <w:p w14:paraId="219B1AF6"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II.  Steps in Processing the Scene</w:t>
            </w:r>
            <w:r w:rsidRPr="008C27D5">
              <w:rPr>
                <w:rFonts w:ascii="Open Sans" w:hAnsi="Open Sans" w:cs="Open Sans"/>
                <w:sz w:val="22"/>
                <w:szCs w:val="22"/>
              </w:rPr>
              <w:tab/>
            </w:r>
          </w:p>
          <w:p w14:paraId="56660145"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Surveying the scene</w:t>
            </w:r>
            <w:r w:rsidRPr="008C27D5">
              <w:rPr>
                <w:rFonts w:ascii="Open Sans" w:hAnsi="Open Sans" w:cs="Open Sans"/>
                <w:sz w:val="22"/>
                <w:szCs w:val="22"/>
              </w:rPr>
              <w:tab/>
            </w:r>
          </w:p>
          <w:p w14:paraId="224B8CDC"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Photographs and sketches</w:t>
            </w:r>
            <w:r w:rsidRPr="008C27D5">
              <w:rPr>
                <w:rFonts w:ascii="Open Sans" w:hAnsi="Open Sans" w:cs="Open Sans"/>
                <w:sz w:val="22"/>
                <w:szCs w:val="22"/>
              </w:rPr>
              <w:tab/>
            </w:r>
          </w:p>
          <w:p w14:paraId="476790C3"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C. Measurements &amp; mapping</w:t>
            </w:r>
            <w:r w:rsidRPr="008C27D5">
              <w:rPr>
                <w:rFonts w:ascii="Open Sans" w:hAnsi="Open Sans" w:cs="Open Sans"/>
                <w:sz w:val="22"/>
                <w:szCs w:val="22"/>
              </w:rPr>
              <w:tab/>
            </w:r>
          </w:p>
          <w:p w14:paraId="6B29758F"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D. Recording the location of evidence and documenting</w:t>
            </w:r>
            <w:r w:rsidRPr="008C27D5">
              <w:rPr>
                <w:rFonts w:ascii="Open Sans" w:hAnsi="Open Sans" w:cs="Open Sans"/>
                <w:sz w:val="22"/>
                <w:szCs w:val="22"/>
              </w:rPr>
              <w:tab/>
            </w:r>
          </w:p>
          <w:p w14:paraId="308FDE4B"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E. Searching for fingerprints and other evidence</w:t>
            </w:r>
            <w:r w:rsidRPr="008C27D5">
              <w:rPr>
                <w:rFonts w:ascii="Open Sans" w:hAnsi="Open Sans" w:cs="Open Sans"/>
                <w:sz w:val="22"/>
                <w:szCs w:val="22"/>
              </w:rPr>
              <w:tab/>
            </w:r>
          </w:p>
          <w:p w14:paraId="1A4FBA17"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III. Indoor vs. Outdoor Search</w:t>
            </w:r>
            <w:r w:rsidRPr="008C27D5">
              <w:rPr>
                <w:rFonts w:ascii="Open Sans" w:hAnsi="Open Sans" w:cs="Open Sans"/>
                <w:sz w:val="22"/>
                <w:szCs w:val="22"/>
              </w:rPr>
              <w:tab/>
            </w:r>
          </w:p>
          <w:p w14:paraId="7FA2CBD5"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Greater coverage</w:t>
            </w:r>
            <w:r w:rsidRPr="008C27D5">
              <w:rPr>
                <w:rFonts w:ascii="Open Sans" w:hAnsi="Open Sans" w:cs="Open Sans"/>
                <w:sz w:val="22"/>
                <w:szCs w:val="22"/>
              </w:rPr>
              <w:tab/>
            </w:r>
          </w:p>
          <w:p w14:paraId="2372B586"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More than one searcher</w:t>
            </w:r>
            <w:r w:rsidRPr="008C27D5">
              <w:rPr>
                <w:rFonts w:ascii="Open Sans" w:hAnsi="Open Sans" w:cs="Open Sans"/>
                <w:sz w:val="22"/>
                <w:szCs w:val="22"/>
              </w:rPr>
              <w:tab/>
            </w:r>
          </w:p>
          <w:p w14:paraId="02AA9500"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C. Evidence may be more fragile</w:t>
            </w:r>
            <w:r w:rsidRPr="008C27D5">
              <w:rPr>
                <w:rFonts w:ascii="Open Sans" w:hAnsi="Open Sans" w:cs="Open Sans"/>
                <w:sz w:val="22"/>
                <w:szCs w:val="22"/>
              </w:rPr>
              <w:tab/>
            </w:r>
          </w:p>
          <w:p w14:paraId="6522C0C5"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D. Don’t forget to look up!</w:t>
            </w:r>
            <w:r w:rsidRPr="008C27D5">
              <w:rPr>
                <w:rFonts w:ascii="Open Sans" w:hAnsi="Open Sans" w:cs="Open Sans"/>
                <w:sz w:val="22"/>
                <w:szCs w:val="22"/>
              </w:rPr>
              <w:tab/>
            </w:r>
          </w:p>
          <w:p w14:paraId="014A2003"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E. Don’t bring evidence with you</w:t>
            </w:r>
            <w:r w:rsidRPr="008C27D5">
              <w:rPr>
                <w:rFonts w:ascii="Open Sans" w:hAnsi="Open Sans" w:cs="Open Sans"/>
                <w:sz w:val="22"/>
                <w:szCs w:val="22"/>
              </w:rPr>
              <w:tab/>
            </w:r>
          </w:p>
          <w:p w14:paraId="13BAC06D"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F. Night and day considerations</w:t>
            </w:r>
            <w:r w:rsidRPr="008C27D5">
              <w:rPr>
                <w:rFonts w:ascii="Open Sans" w:hAnsi="Open Sans" w:cs="Open Sans"/>
                <w:sz w:val="22"/>
                <w:szCs w:val="22"/>
              </w:rPr>
              <w:tab/>
            </w:r>
          </w:p>
          <w:p w14:paraId="7E74C4F3"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IV. Strip Method – useful in larger, outdoor areas but also inside. Quick to implement and simple to use and can be done by a single person inside or out.</w:t>
            </w:r>
          </w:p>
          <w:p w14:paraId="60B4A230"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V. Spiral Method – this circular method is most effective in an indoor or small area, since as the circle gets bigger, evidence may be overlooked.</w:t>
            </w:r>
          </w:p>
          <w:p w14:paraId="0CBEF012"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VI. Wheel Method – rarely used anymore, where searchers begin at the center and move outward. The number of people searching at the beginning can cause evidence to be ruined.</w:t>
            </w:r>
          </w:p>
          <w:p w14:paraId="140C93D8"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VII. Grid Method</w:t>
            </w:r>
          </w:p>
          <w:p w14:paraId="41908CE0"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This is one of the best for detailed searching of large areas. This method can be modified depending on the number of searchers and the area covered</w:t>
            </w:r>
          </w:p>
          <w:p w14:paraId="61794B2F"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When done correctly, each area will be searched twice</w:t>
            </w:r>
          </w:p>
          <w:p w14:paraId="054633CD"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VIII. Zone Method – most often used indoors, this method divides the search area into sections or squares and a separate officer is designated to search a given section</w:t>
            </w:r>
          </w:p>
          <w:p w14:paraId="713DFE43"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IX. Evidence Locations</w:t>
            </w:r>
          </w:p>
          <w:p w14:paraId="7250326B"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Near the crime scene</w:t>
            </w:r>
          </w:p>
          <w:p w14:paraId="09AB2A3C"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Points of entry or exit</w:t>
            </w:r>
          </w:p>
          <w:p w14:paraId="068000EA"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C. Route of escape</w:t>
            </w:r>
          </w:p>
          <w:p w14:paraId="77AFBE90"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D. Clothing</w:t>
            </w:r>
          </w:p>
          <w:p w14:paraId="2C2E84F0"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E. Where weapons are found</w:t>
            </w:r>
          </w:p>
          <w:p w14:paraId="0FAEB0F3"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F. Vehicles</w:t>
            </w:r>
          </w:p>
          <w:p w14:paraId="3BC711E0"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X. Evidence Removal</w:t>
            </w:r>
          </w:p>
          <w:p w14:paraId="5F058FAC"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Be sure and document any evidence locations, through either diagram or photograph, or both</w:t>
            </w:r>
          </w:p>
          <w:p w14:paraId="73659665"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Handle evidence appropriately (you may be asked who picked it up and what was done with it)</w:t>
            </w:r>
          </w:p>
          <w:p w14:paraId="1B478386" w14:textId="77777777" w:rsidR="00DC2199" w:rsidRPr="008C27D5" w:rsidRDefault="00DC2199" w:rsidP="005C55F0">
            <w:pPr>
              <w:spacing w:before="120" w:after="120"/>
              <w:ind w:left="504" w:hanging="360"/>
              <w:rPr>
                <w:rFonts w:ascii="Open Sans" w:hAnsi="Open Sans" w:cs="Open Sans"/>
              </w:rPr>
            </w:pPr>
            <w:r w:rsidRPr="008C27D5">
              <w:rPr>
                <w:rFonts w:ascii="Open Sans" w:hAnsi="Open Sans" w:cs="Open Sans"/>
                <w:sz w:val="22"/>
                <w:szCs w:val="22"/>
              </w:rPr>
              <w:t>XI. Evidence Tampering</w:t>
            </w:r>
          </w:p>
          <w:p w14:paraId="218D75A3"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A. Intentional or unintentional</w:t>
            </w:r>
          </w:p>
          <w:p w14:paraId="4AE6AC68" w14:textId="77777777" w:rsidR="00DC2199" w:rsidRPr="008C27D5" w:rsidRDefault="00DC2199" w:rsidP="005C55F0">
            <w:pPr>
              <w:spacing w:before="120" w:after="120"/>
              <w:ind w:left="706" w:hanging="274"/>
              <w:rPr>
                <w:rFonts w:ascii="Open Sans" w:hAnsi="Open Sans" w:cs="Open Sans"/>
              </w:rPr>
            </w:pPr>
            <w:r w:rsidRPr="008C27D5">
              <w:rPr>
                <w:rFonts w:ascii="Open Sans" w:hAnsi="Open Sans" w:cs="Open Sans"/>
                <w:sz w:val="22"/>
                <w:szCs w:val="22"/>
              </w:rPr>
              <w:t>B. This can occur intentionally or, more often than not, unintentionally when another officer or outside person leaves items at the scene or damages evidence. Regardless of who the person is, they need to be removed from the scene. If it is a superior officer, you need to report this to the crime scene commander</w:t>
            </w:r>
          </w:p>
        </w:tc>
      </w:tr>
      <w:tr w:rsidR="00B3350C" w:rsidRPr="0012758B" w14:paraId="6C24D4F7" w14:textId="77777777" w:rsidTr="09D121B5">
        <w:trPr>
          <w:trHeight w:val="27"/>
        </w:trPr>
        <w:tc>
          <w:tcPr>
            <w:tcW w:w="2952" w:type="dxa"/>
            <w:shd w:val="clear" w:color="auto" w:fill="auto"/>
          </w:tcPr>
          <w:p w14:paraId="1BAD5437"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Guided Practice *</w:t>
            </w:r>
          </w:p>
        </w:tc>
        <w:tc>
          <w:tcPr>
            <w:tcW w:w="7848" w:type="dxa"/>
            <w:shd w:val="clear" w:color="auto" w:fill="auto"/>
          </w:tcPr>
          <w:p w14:paraId="6384790D" w14:textId="77777777" w:rsidR="00CF2E7E" w:rsidRPr="005C55F0" w:rsidRDefault="00CF2E7E" w:rsidP="005C55F0">
            <w:pPr>
              <w:spacing w:before="120" w:after="120"/>
              <w:rPr>
                <w:rFonts w:ascii="Open Sans" w:hAnsi="Open Sans" w:cs="Open Sans"/>
              </w:rPr>
            </w:pPr>
          </w:p>
        </w:tc>
      </w:tr>
      <w:tr w:rsidR="00B3350C" w:rsidRPr="0012758B" w14:paraId="513793B8" w14:textId="77777777" w:rsidTr="09D121B5">
        <w:trPr>
          <w:trHeight w:val="395"/>
        </w:trPr>
        <w:tc>
          <w:tcPr>
            <w:tcW w:w="2952" w:type="dxa"/>
            <w:shd w:val="clear" w:color="auto" w:fill="auto"/>
          </w:tcPr>
          <w:p w14:paraId="5C0B017D"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2D44F8B2" w14:textId="77777777" w:rsidR="008C27D5" w:rsidRDefault="005A0AD8" w:rsidP="008C27D5">
            <w:pPr>
              <w:pStyle w:val="ListParagraph"/>
              <w:numPr>
                <w:ilvl w:val="0"/>
                <w:numId w:val="8"/>
              </w:numPr>
              <w:rPr>
                <w:rFonts w:ascii="Open Sans" w:hAnsi="Open Sans" w:cs="Open Sans"/>
              </w:rPr>
            </w:pPr>
            <w:r w:rsidRPr="008C27D5">
              <w:rPr>
                <w:rFonts w:ascii="Open Sans" w:hAnsi="Open Sans" w:cs="Open Sans"/>
                <w:sz w:val="22"/>
                <w:szCs w:val="22"/>
              </w:rPr>
              <w:t>The instructor will list different types of locations as crime scenes (a bedroom, a park, etc.) and have the students choose which search method would be the best for that location. Use the Individual Work Rubric for assessment.</w:t>
            </w:r>
          </w:p>
          <w:p w14:paraId="4A0587CD" w14:textId="77777777" w:rsidR="008C27D5" w:rsidRPr="008C27D5" w:rsidRDefault="008C27D5" w:rsidP="008C27D5">
            <w:pPr>
              <w:pStyle w:val="ListParagraph"/>
              <w:numPr>
                <w:ilvl w:val="0"/>
                <w:numId w:val="8"/>
              </w:numPr>
              <w:rPr>
                <w:rFonts w:ascii="Open Sans" w:hAnsi="Open Sans" w:cs="Open Sans"/>
              </w:rPr>
            </w:pPr>
            <w:r w:rsidRPr="008C27D5">
              <w:rPr>
                <w:rFonts w:ascii="Open Sans" w:hAnsi="Open Sans" w:cs="Open Sans"/>
                <w:sz w:val="22"/>
                <w:szCs w:val="22"/>
              </w:rPr>
              <w:t>The instructor or students can set up crime scenes indoors and outdoors, and have the students practice using the different search methods to find evidence. The instructor may want to make each item in the crime scene worth a certain amount of points in order to give a grade for the activity.</w:t>
            </w:r>
          </w:p>
        </w:tc>
      </w:tr>
      <w:tr w:rsidR="00B3350C" w:rsidRPr="0012758B" w14:paraId="21F1B436" w14:textId="77777777" w:rsidTr="09D121B5">
        <w:tc>
          <w:tcPr>
            <w:tcW w:w="2952" w:type="dxa"/>
            <w:shd w:val="clear" w:color="auto" w:fill="auto"/>
          </w:tcPr>
          <w:p w14:paraId="5C2AE849"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Lesson Closure</w:t>
            </w:r>
          </w:p>
        </w:tc>
        <w:tc>
          <w:tcPr>
            <w:tcW w:w="7848" w:type="dxa"/>
            <w:shd w:val="clear" w:color="auto" w:fill="auto"/>
          </w:tcPr>
          <w:p w14:paraId="751E2EAE" w14:textId="77777777" w:rsidR="00B3350C" w:rsidRPr="008C27D5" w:rsidRDefault="00B3350C" w:rsidP="005C55F0">
            <w:pPr>
              <w:spacing w:before="120" w:after="120"/>
              <w:rPr>
                <w:rFonts w:ascii="Open Sans" w:hAnsi="Open Sans" w:cs="Open Sans"/>
              </w:rPr>
            </w:pPr>
          </w:p>
        </w:tc>
      </w:tr>
      <w:tr w:rsidR="00B3350C" w:rsidRPr="0012758B" w14:paraId="1D354EE3" w14:textId="77777777" w:rsidTr="09D121B5">
        <w:trPr>
          <w:trHeight w:val="135"/>
        </w:trPr>
        <w:tc>
          <w:tcPr>
            <w:tcW w:w="2952" w:type="dxa"/>
            <w:shd w:val="clear" w:color="auto" w:fill="auto"/>
          </w:tcPr>
          <w:p w14:paraId="509B3DC7" w14:textId="77777777" w:rsidR="0080201D"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Summative/End of Lesson Assessment *</w:t>
            </w:r>
          </w:p>
          <w:p w14:paraId="6E9DE40A" w14:textId="77777777" w:rsidR="00B3350C" w:rsidRPr="006052AA" w:rsidRDefault="0080201D" w:rsidP="0080201D">
            <w:pPr>
              <w:tabs>
                <w:tab w:val="left" w:pos="2820"/>
              </w:tabs>
              <w:rPr>
                <w:rFonts w:ascii="Open Sans" w:hAnsi="Open Sans" w:cs="Open Sans"/>
              </w:rPr>
            </w:pPr>
            <w:r w:rsidRPr="006052AA">
              <w:rPr>
                <w:rFonts w:ascii="Open Sans" w:hAnsi="Open Sans" w:cs="Open Sans"/>
                <w:sz w:val="22"/>
                <w:szCs w:val="22"/>
              </w:rPr>
              <w:tab/>
            </w:r>
          </w:p>
        </w:tc>
        <w:tc>
          <w:tcPr>
            <w:tcW w:w="7848" w:type="dxa"/>
            <w:shd w:val="clear" w:color="auto" w:fill="auto"/>
          </w:tcPr>
          <w:p w14:paraId="3A42514A" w14:textId="77777777" w:rsidR="00CF2E7E" w:rsidRPr="005C55F0" w:rsidRDefault="005A0AD8" w:rsidP="005A0AD8">
            <w:pPr>
              <w:spacing w:before="120" w:after="120"/>
              <w:rPr>
                <w:rFonts w:ascii="Open Sans" w:hAnsi="Open Sans" w:cs="Open Sans"/>
              </w:rPr>
            </w:pPr>
            <w:r w:rsidRPr="005C55F0">
              <w:rPr>
                <w:rFonts w:ascii="Open Sans" w:hAnsi="Open Sans" w:cs="Open Sans"/>
                <w:sz w:val="22"/>
                <w:szCs w:val="22"/>
              </w:rPr>
              <w:t>The students can be separated into groups of 3 or 4. Half of the groups can set up crime scene scenarios for the other groups to work and vice versa. The students can take the opportunity to be creative in their crime scenes and acting. The Group Evaluation Rubric and Peer Evaluation Rubric may be used for assessment.</w:t>
            </w:r>
          </w:p>
        </w:tc>
      </w:tr>
      <w:tr w:rsidR="00B3350C" w:rsidRPr="0012758B" w14:paraId="4D42C09A" w14:textId="77777777" w:rsidTr="09D121B5">
        <w:trPr>
          <w:trHeight w:val="135"/>
        </w:trPr>
        <w:tc>
          <w:tcPr>
            <w:tcW w:w="2952" w:type="dxa"/>
            <w:shd w:val="clear" w:color="auto" w:fill="auto"/>
          </w:tcPr>
          <w:p w14:paraId="21202D7D"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References/Resources/</w:t>
            </w:r>
          </w:p>
          <w:p w14:paraId="6A7DD1C6"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Teacher Preparation</w:t>
            </w:r>
          </w:p>
        </w:tc>
        <w:tc>
          <w:tcPr>
            <w:tcW w:w="7848" w:type="dxa"/>
            <w:shd w:val="clear" w:color="auto" w:fill="auto"/>
          </w:tcPr>
          <w:p w14:paraId="77E59010" w14:textId="77777777" w:rsidR="005A0AD8" w:rsidRPr="008C27D5" w:rsidRDefault="008C27D5" w:rsidP="008C27D5">
            <w:pPr>
              <w:pStyle w:val="ListParagraph"/>
              <w:numPr>
                <w:ilvl w:val="0"/>
                <w:numId w:val="7"/>
              </w:numPr>
              <w:rPr>
                <w:rFonts w:ascii="Open Sans" w:hAnsi="Open Sans" w:cs="Open Sans"/>
              </w:rPr>
            </w:pPr>
            <w:r>
              <w:rPr>
                <w:rFonts w:ascii="Open Sans" w:hAnsi="Open Sans" w:cs="Open Sans"/>
                <w:sz w:val="22"/>
                <w:szCs w:val="22"/>
              </w:rPr>
              <w:t xml:space="preserve">ISBN: </w:t>
            </w:r>
            <w:r w:rsidR="005A0AD8" w:rsidRPr="008C27D5">
              <w:rPr>
                <w:rFonts w:ascii="Open Sans" w:hAnsi="Open Sans" w:cs="Open Sans"/>
                <w:sz w:val="22"/>
                <w:szCs w:val="22"/>
              </w:rPr>
              <w:t xml:space="preserve">0942728750, Practical Criminal Investigation, Manuel S. Peña </w:t>
            </w:r>
          </w:p>
          <w:p w14:paraId="3CD4AEAC" w14:textId="77777777" w:rsidR="005A0AD8" w:rsidRPr="008C27D5" w:rsidRDefault="008C27D5" w:rsidP="008C27D5">
            <w:pPr>
              <w:pStyle w:val="ListParagraph"/>
              <w:numPr>
                <w:ilvl w:val="0"/>
                <w:numId w:val="7"/>
              </w:numPr>
              <w:rPr>
                <w:rFonts w:ascii="Open Sans" w:hAnsi="Open Sans" w:cs="Open Sans"/>
              </w:rPr>
            </w:pPr>
            <w:r w:rsidRPr="008C27D5">
              <w:rPr>
                <w:rFonts w:ascii="Open Sans" w:hAnsi="Open Sans" w:cs="Open Sans"/>
                <w:sz w:val="22"/>
                <w:szCs w:val="22"/>
              </w:rPr>
              <w:t xml:space="preserve">ISBN: </w:t>
            </w:r>
            <w:r w:rsidR="005A0AD8" w:rsidRPr="008C27D5">
              <w:rPr>
                <w:rFonts w:ascii="Open Sans" w:hAnsi="Open Sans" w:cs="Open Sans"/>
                <w:sz w:val="22"/>
                <w:szCs w:val="22"/>
              </w:rPr>
              <w:t>084931691X, Techniques of Crime Scene Investigation, Barry A. J. Fisher</w:t>
            </w:r>
          </w:p>
          <w:p w14:paraId="463DD5E0" w14:textId="77777777" w:rsidR="00B3350C" w:rsidRPr="005A0AD8" w:rsidRDefault="008C27D5" w:rsidP="008C27D5">
            <w:pPr>
              <w:pStyle w:val="ListParagraph"/>
              <w:numPr>
                <w:ilvl w:val="0"/>
                <w:numId w:val="7"/>
              </w:numPr>
            </w:pPr>
            <w:r w:rsidRPr="008C27D5">
              <w:rPr>
                <w:rFonts w:ascii="Open Sans" w:hAnsi="Open Sans" w:cs="Open Sans"/>
                <w:sz w:val="22"/>
                <w:szCs w:val="22"/>
              </w:rPr>
              <w:t xml:space="preserve">ISBN: </w:t>
            </w:r>
            <w:r w:rsidR="005A0AD8" w:rsidRPr="008C27D5">
              <w:rPr>
                <w:rFonts w:ascii="Open Sans" w:hAnsi="Open Sans" w:cs="Open Sans"/>
                <w:sz w:val="22"/>
                <w:szCs w:val="22"/>
              </w:rPr>
              <w:t>0849333032, Practical Homicide Investigation, Vernon J. Geberth Manual for Police of New York State</w:t>
            </w:r>
          </w:p>
        </w:tc>
      </w:tr>
      <w:tr w:rsidR="00B3350C" w:rsidRPr="0012758B" w14:paraId="7B726200" w14:textId="77777777" w:rsidTr="09D121B5">
        <w:trPr>
          <w:trHeight w:val="135"/>
        </w:trPr>
        <w:tc>
          <w:tcPr>
            <w:tcW w:w="10800" w:type="dxa"/>
            <w:gridSpan w:val="2"/>
            <w:shd w:val="clear" w:color="auto" w:fill="D9D9D9" w:themeFill="background1" w:themeFillShade="D9"/>
          </w:tcPr>
          <w:p w14:paraId="14E39FB3"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60A5C55E" w14:textId="77777777" w:rsidTr="09D121B5">
        <w:trPr>
          <w:trHeight w:val="485"/>
        </w:trPr>
        <w:tc>
          <w:tcPr>
            <w:tcW w:w="2952" w:type="dxa"/>
            <w:shd w:val="clear" w:color="auto" w:fill="auto"/>
          </w:tcPr>
          <w:p w14:paraId="6E26A13E"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5B04C27B" w14:textId="77777777" w:rsidR="00B3350C" w:rsidRPr="0012758B" w:rsidRDefault="00B3350C" w:rsidP="00DC4B23">
            <w:pPr>
              <w:spacing w:before="120" w:after="120"/>
              <w:rPr>
                <w:rFonts w:ascii="Open Sans" w:hAnsi="Open Sans" w:cs="Open Sans"/>
              </w:rPr>
            </w:pPr>
          </w:p>
        </w:tc>
      </w:tr>
      <w:tr w:rsidR="00B3350C" w:rsidRPr="0012758B" w14:paraId="66C26D33" w14:textId="77777777" w:rsidTr="09D121B5">
        <w:trPr>
          <w:trHeight w:val="737"/>
        </w:trPr>
        <w:tc>
          <w:tcPr>
            <w:tcW w:w="2952" w:type="dxa"/>
            <w:shd w:val="clear" w:color="auto" w:fill="auto"/>
          </w:tcPr>
          <w:p w14:paraId="52919B70" w14:textId="77777777" w:rsidR="00B3350C" w:rsidRPr="006052AA" w:rsidRDefault="00B3350C" w:rsidP="09D121B5">
            <w:pPr>
              <w:spacing w:before="120" w:after="120"/>
              <w:jc w:val="center"/>
              <w:rPr>
                <w:rFonts w:ascii="Open Sans" w:hAnsi="Open Sans" w:cs="Open Sans"/>
                <w:b/>
                <w:bCs/>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3704EDEE" w14:textId="77777777" w:rsidR="005A0AD8" w:rsidRPr="008C27D5" w:rsidRDefault="005A0AD8" w:rsidP="005C55F0">
            <w:pPr>
              <w:rPr>
                <w:rFonts w:ascii="Open Sans" w:hAnsi="Open Sans" w:cs="Open Sans"/>
              </w:rPr>
            </w:pPr>
            <w:r w:rsidRPr="008C27D5">
              <w:rPr>
                <w:rFonts w:ascii="Open Sans" w:hAnsi="Open Sans" w:cs="Open Sans"/>
                <w:sz w:val="22"/>
                <w:szCs w:val="22"/>
              </w:rPr>
              <w:t>I. Key Cognitive Skills</w:t>
            </w:r>
          </w:p>
          <w:p w14:paraId="53289FEC" w14:textId="77777777" w:rsidR="005A0AD8" w:rsidRPr="008C27D5" w:rsidRDefault="005A0AD8" w:rsidP="005C55F0">
            <w:pPr>
              <w:ind w:left="504" w:hanging="360"/>
              <w:rPr>
                <w:rFonts w:ascii="Open Sans" w:hAnsi="Open Sans" w:cs="Open Sans"/>
              </w:rPr>
            </w:pPr>
            <w:r w:rsidRPr="008C27D5">
              <w:rPr>
                <w:rFonts w:ascii="Open Sans" w:hAnsi="Open Sans" w:cs="Open Sans"/>
                <w:sz w:val="22"/>
                <w:szCs w:val="22"/>
              </w:rPr>
              <w:t>C. Problem solving</w:t>
            </w:r>
          </w:p>
          <w:p w14:paraId="588C001E" w14:textId="77777777" w:rsidR="005A0AD8" w:rsidRPr="008C27D5" w:rsidRDefault="005A0AD8" w:rsidP="005C55F0">
            <w:pPr>
              <w:ind w:left="792" w:hanging="360"/>
              <w:rPr>
                <w:rFonts w:ascii="Open Sans" w:hAnsi="Open Sans" w:cs="Open Sans"/>
              </w:rPr>
            </w:pPr>
            <w:r w:rsidRPr="008C27D5">
              <w:rPr>
                <w:rFonts w:ascii="Open Sans" w:hAnsi="Open Sans" w:cs="Open Sans"/>
                <w:sz w:val="22"/>
                <w:szCs w:val="22"/>
              </w:rPr>
              <w:t>1. Analyze a situation to identify a problem to be solved.</w:t>
            </w:r>
          </w:p>
          <w:p w14:paraId="0DED6182" w14:textId="77777777" w:rsidR="00B3350C" w:rsidRPr="005A0AD8" w:rsidRDefault="005A0AD8" w:rsidP="005C55F0">
            <w:pPr>
              <w:ind w:left="792" w:hanging="360"/>
            </w:pPr>
            <w:r w:rsidRPr="008C27D5">
              <w:rPr>
                <w:rFonts w:ascii="Open Sans" w:hAnsi="Open Sans" w:cs="Open Sans"/>
                <w:sz w:val="22"/>
                <w:szCs w:val="22"/>
              </w:rPr>
              <w:t>2. Develop and apply multiple strategies to solve a problem.</w:t>
            </w:r>
          </w:p>
        </w:tc>
      </w:tr>
      <w:tr w:rsidR="00B3350C" w:rsidRPr="0012758B" w14:paraId="0ACB4705" w14:textId="77777777" w:rsidTr="09D121B5">
        <w:trPr>
          <w:trHeight w:val="135"/>
        </w:trPr>
        <w:tc>
          <w:tcPr>
            <w:tcW w:w="10800" w:type="dxa"/>
            <w:gridSpan w:val="2"/>
            <w:shd w:val="clear" w:color="auto" w:fill="D9D9D9" w:themeFill="background1" w:themeFillShade="D9"/>
          </w:tcPr>
          <w:p w14:paraId="4BE4277A"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56C714C6" w14:textId="77777777" w:rsidTr="09D121B5">
        <w:trPr>
          <w:trHeight w:val="512"/>
        </w:trPr>
        <w:tc>
          <w:tcPr>
            <w:tcW w:w="2952" w:type="dxa"/>
            <w:shd w:val="clear" w:color="auto" w:fill="auto"/>
          </w:tcPr>
          <w:p w14:paraId="33703A2C"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Reading Strategies</w:t>
            </w:r>
          </w:p>
        </w:tc>
        <w:tc>
          <w:tcPr>
            <w:tcW w:w="7848" w:type="dxa"/>
            <w:shd w:val="clear" w:color="auto" w:fill="auto"/>
          </w:tcPr>
          <w:p w14:paraId="73747C07" w14:textId="77777777" w:rsidR="00B3350C" w:rsidRPr="0012758B" w:rsidRDefault="00B3350C" w:rsidP="00DC4B23">
            <w:pPr>
              <w:spacing w:before="120" w:after="120"/>
              <w:rPr>
                <w:rFonts w:ascii="Open Sans" w:hAnsi="Open Sans" w:cs="Open Sans"/>
              </w:rPr>
            </w:pPr>
          </w:p>
        </w:tc>
      </w:tr>
      <w:tr w:rsidR="00B3350C" w:rsidRPr="0012758B" w14:paraId="1A93285E" w14:textId="77777777" w:rsidTr="09D121B5">
        <w:trPr>
          <w:trHeight w:val="530"/>
        </w:trPr>
        <w:tc>
          <w:tcPr>
            <w:tcW w:w="2952" w:type="dxa"/>
            <w:shd w:val="clear" w:color="auto" w:fill="auto"/>
          </w:tcPr>
          <w:p w14:paraId="2E74D010"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Quotes</w:t>
            </w:r>
          </w:p>
        </w:tc>
        <w:tc>
          <w:tcPr>
            <w:tcW w:w="7848" w:type="dxa"/>
            <w:shd w:val="clear" w:color="auto" w:fill="auto"/>
          </w:tcPr>
          <w:p w14:paraId="525ED160" w14:textId="77777777" w:rsidR="00B3350C" w:rsidRPr="0012758B" w:rsidRDefault="00B3350C" w:rsidP="00DC4B23">
            <w:pPr>
              <w:spacing w:before="120" w:after="120"/>
              <w:rPr>
                <w:rFonts w:ascii="Open Sans" w:hAnsi="Open Sans" w:cs="Open Sans"/>
              </w:rPr>
            </w:pPr>
          </w:p>
        </w:tc>
      </w:tr>
      <w:tr w:rsidR="00B3350C" w:rsidRPr="0012758B" w14:paraId="4B52D975" w14:textId="77777777" w:rsidTr="09D121B5">
        <w:trPr>
          <w:trHeight w:val="1160"/>
        </w:trPr>
        <w:tc>
          <w:tcPr>
            <w:tcW w:w="2952" w:type="dxa"/>
            <w:shd w:val="clear" w:color="auto" w:fill="auto"/>
          </w:tcPr>
          <w:p w14:paraId="1A80657C"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Multimedia/Visual Strategy</w:t>
            </w:r>
          </w:p>
          <w:p w14:paraId="4AC1F686" w14:textId="77777777" w:rsidR="00B3350C" w:rsidRPr="006052AA" w:rsidRDefault="09D121B5" w:rsidP="09D121B5">
            <w:pPr>
              <w:jc w:val="center"/>
              <w:rPr>
                <w:rFonts w:ascii="Open Sans" w:hAnsi="Open Sans" w:cs="Open Sans"/>
                <w:b/>
                <w:bCs/>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0E1B6087" w14:textId="77777777" w:rsidR="00B3350C" w:rsidRPr="0012758B" w:rsidRDefault="00B3350C" w:rsidP="00DC4B23">
            <w:pPr>
              <w:spacing w:before="120" w:after="120"/>
              <w:rPr>
                <w:rFonts w:ascii="Open Sans" w:hAnsi="Open Sans" w:cs="Open Sans"/>
              </w:rPr>
            </w:pPr>
          </w:p>
        </w:tc>
      </w:tr>
      <w:tr w:rsidR="00B3350C" w:rsidRPr="0012758B" w14:paraId="5547E9CD" w14:textId="77777777" w:rsidTr="09D121B5">
        <w:tc>
          <w:tcPr>
            <w:tcW w:w="2952" w:type="dxa"/>
            <w:shd w:val="clear" w:color="auto" w:fill="auto"/>
          </w:tcPr>
          <w:p w14:paraId="446D431B" w14:textId="77777777" w:rsidR="00B3350C" w:rsidRPr="006052AA" w:rsidRDefault="09D121B5" w:rsidP="09D121B5">
            <w:pPr>
              <w:spacing w:before="120" w:after="120"/>
              <w:jc w:val="center"/>
              <w:rPr>
                <w:rFonts w:ascii="Open Sans" w:hAnsi="Open Sans" w:cs="Open Sans"/>
                <w:b/>
                <w:bCs/>
              </w:rPr>
            </w:pPr>
            <w:r w:rsidRPr="09D121B5">
              <w:rPr>
                <w:rFonts w:ascii="Open Sans" w:hAnsi="Open Sans" w:cs="Open Sans"/>
                <w:b/>
                <w:bCs/>
                <w:sz w:val="22"/>
                <w:szCs w:val="22"/>
              </w:rPr>
              <w:t>Graphic Organizers/Handout</w:t>
            </w:r>
          </w:p>
        </w:tc>
        <w:tc>
          <w:tcPr>
            <w:tcW w:w="7848" w:type="dxa"/>
            <w:shd w:val="clear" w:color="auto" w:fill="auto"/>
          </w:tcPr>
          <w:p w14:paraId="2EB44856" w14:textId="77777777" w:rsidR="00B3350C" w:rsidRPr="0012758B" w:rsidRDefault="00B3350C" w:rsidP="00DC4B23">
            <w:pPr>
              <w:spacing w:before="120" w:after="120"/>
              <w:rPr>
                <w:rFonts w:ascii="Open Sans" w:hAnsi="Open Sans" w:cs="Open Sans"/>
              </w:rPr>
            </w:pPr>
          </w:p>
        </w:tc>
      </w:tr>
      <w:tr w:rsidR="00B3350C" w:rsidRPr="0012758B" w14:paraId="7796EC8C" w14:textId="77777777" w:rsidTr="09D121B5">
        <w:trPr>
          <w:trHeight w:val="135"/>
        </w:trPr>
        <w:tc>
          <w:tcPr>
            <w:tcW w:w="2952" w:type="dxa"/>
            <w:shd w:val="clear" w:color="auto" w:fill="auto"/>
          </w:tcPr>
          <w:p w14:paraId="42E14027"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Writing Strategies</w:t>
            </w:r>
          </w:p>
          <w:p w14:paraId="5666FA79"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Journal Entries + 1 Additional Writing Strategy</w:t>
            </w:r>
          </w:p>
        </w:tc>
        <w:tc>
          <w:tcPr>
            <w:tcW w:w="7848" w:type="dxa"/>
            <w:shd w:val="clear" w:color="auto" w:fill="auto"/>
          </w:tcPr>
          <w:p w14:paraId="47A3D9C9" w14:textId="77777777" w:rsidR="00392521" w:rsidRPr="0012758B" w:rsidRDefault="00392521" w:rsidP="00DC4B23">
            <w:pPr>
              <w:spacing w:before="120" w:after="120"/>
              <w:rPr>
                <w:rFonts w:ascii="Open Sans" w:hAnsi="Open Sans" w:cs="Open Sans"/>
              </w:rPr>
            </w:pPr>
          </w:p>
          <w:p w14:paraId="73E6C816" w14:textId="77777777" w:rsidR="00B3350C" w:rsidRPr="0012758B" w:rsidRDefault="00B3350C" w:rsidP="00392521">
            <w:pPr>
              <w:jc w:val="center"/>
              <w:rPr>
                <w:rFonts w:ascii="Open Sans" w:hAnsi="Open Sans" w:cs="Open Sans"/>
              </w:rPr>
            </w:pPr>
          </w:p>
        </w:tc>
      </w:tr>
      <w:tr w:rsidR="00B3350C" w:rsidRPr="0012758B" w14:paraId="1B9193D9" w14:textId="77777777" w:rsidTr="09D121B5">
        <w:trPr>
          <w:trHeight w:val="135"/>
        </w:trPr>
        <w:tc>
          <w:tcPr>
            <w:tcW w:w="2952" w:type="dxa"/>
            <w:tcBorders>
              <w:bottom w:val="single" w:sz="4" w:space="0" w:color="000000" w:themeColor="text1"/>
            </w:tcBorders>
            <w:shd w:val="clear" w:color="auto" w:fill="auto"/>
          </w:tcPr>
          <w:p w14:paraId="73FDC119" w14:textId="77777777" w:rsidR="00B3350C" w:rsidRPr="006052AA" w:rsidRDefault="09D121B5" w:rsidP="09D121B5">
            <w:pPr>
              <w:spacing w:before="120"/>
              <w:jc w:val="center"/>
              <w:rPr>
                <w:rFonts w:ascii="Open Sans" w:hAnsi="Open Sans" w:cs="Open Sans"/>
                <w:b/>
                <w:bCs/>
              </w:rPr>
            </w:pPr>
            <w:r w:rsidRPr="09D121B5">
              <w:rPr>
                <w:rFonts w:ascii="Open Sans" w:hAnsi="Open Sans" w:cs="Open Sans"/>
                <w:b/>
                <w:bCs/>
                <w:sz w:val="22"/>
                <w:szCs w:val="22"/>
              </w:rPr>
              <w:t>Communication</w:t>
            </w:r>
          </w:p>
          <w:p w14:paraId="68E5E13A" w14:textId="77777777" w:rsidR="00B3350C" w:rsidRPr="006052AA" w:rsidRDefault="09D121B5" w:rsidP="09D121B5">
            <w:pPr>
              <w:spacing w:after="120"/>
              <w:jc w:val="center"/>
              <w:rPr>
                <w:rFonts w:ascii="Open Sans" w:hAnsi="Open Sans" w:cs="Open Sans"/>
                <w:b/>
                <w:bCs/>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5FE65BB" w14:textId="77777777" w:rsidR="00B3350C" w:rsidRPr="0012758B" w:rsidRDefault="00B3350C" w:rsidP="00DC4B23">
            <w:pPr>
              <w:spacing w:before="120" w:after="120"/>
              <w:rPr>
                <w:rFonts w:ascii="Open Sans" w:hAnsi="Open Sans" w:cs="Open Sans"/>
              </w:rPr>
            </w:pPr>
          </w:p>
        </w:tc>
      </w:tr>
      <w:tr w:rsidR="00B3350C" w:rsidRPr="0012758B" w14:paraId="7E025BD9" w14:textId="77777777" w:rsidTr="09D121B5">
        <w:tc>
          <w:tcPr>
            <w:tcW w:w="10800" w:type="dxa"/>
            <w:gridSpan w:val="2"/>
            <w:shd w:val="clear" w:color="auto" w:fill="D9D9D9" w:themeFill="background1" w:themeFillShade="D9"/>
          </w:tcPr>
          <w:p w14:paraId="3AE1A84D"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46223BCE" w14:textId="77777777" w:rsidTr="09D121B5">
        <w:trPr>
          <w:trHeight w:val="404"/>
        </w:trPr>
        <w:tc>
          <w:tcPr>
            <w:tcW w:w="2952" w:type="dxa"/>
            <w:shd w:val="clear" w:color="auto" w:fill="auto"/>
          </w:tcPr>
          <w:p w14:paraId="3B8A97C8"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4EEDA88D" w14:textId="77777777"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0E67FB59" w14:textId="77777777" w:rsidR="00B3350C" w:rsidRPr="008C27D5" w:rsidRDefault="005A0AD8" w:rsidP="00DC4B23">
            <w:pPr>
              <w:spacing w:before="120" w:after="120"/>
              <w:rPr>
                <w:rFonts w:ascii="Open Sans" w:hAnsi="Open Sans" w:cs="Open Sans"/>
              </w:rPr>
            </w:pPr>
            <w:r w:rsidRPr="008C27D5">
              <w:rPr>
                <w:rFonts w:ascii="Open Sans" w:hAnsi="Open Sans" w:cs="Open Sans"/>
                <w:sz w:val="22"/>
                <w:szCs w:val="22"/>
              </w:rPr>
              <w:t>Students will research infamous cases where the suspect was found not guilty of a crime because of police error at the crime scene. Use the Research Rubric for assessment.</w:t>
            </w:r>
          </w:p>
        </w:tc>
      </w:tr>
      <w:tr w:rsidR="00B3350C" w:rsidRPr="0012758B" w14:paraId="7BC397C0" w14:textId="77777777" w:rsidTr="09D121B5">
        <w:tc>
          <w:tcPr>
            <w:tcW w:w="2952" w:type="dxa"/>
            <w:shd w:val="clear" w:color="auto" w:fill="auto"/>
          </w:tcPr>
          <w:p w14:paraId="2A5D29B3"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53158607" w14:textId="77777777" w:rsidR="00B3350C" w:rsidRPr="008C27D5" w:rsidRDefault="00B3350C" w:rsidP="00DC4B23">
            <w:pPr>
              <w:spacing w:before="120" w:after="120"/>
              <w:rPr>
                <w:rFonts w:ascii="Open Sans" w:hAnsi="Open Sans" w:cs="Open Sans"/>
              </w:rPr>
            </w:pPr>
          </w:p>
        </w:tc>
      </w:tr>
      <w:tr w:rsidR="00B3350C" w:rsidRPr="0012758B" w14:paraId="061EAA83" w14:textId="77777777" w:rsidTr="09D121B5">
        <w:trPr>
          <w:trHeight w:val="548"/>
        </w:trPr>
        <w:tc>
          <w:tcPr>
            <w:tcW w:w="2952" w:type="dxa"/>
            <w:shd w:val="clear" w:color="auto" w:fill="auto"/>
          </w:tcPr>
          <w:p w14:paraId="19A19F7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686F04F9" w14:textId="77777777" w:rsidR="00B3350C" w:rsidRPr="008C27D5" w:rsidRDefault="005A0AD8" w:rsidP="00DC4B23">
            <w:pPr>
              <w:spacing w:before="120" w:after="120"/>
              <w:rPr>
                <w:rFonts w:ascii="Open Sans" w:hAnsi="Open Sans" w:cs="Open Sans"/>
                <w:lang w:val="es-MX"/>
              </w:rPr>
            </w:pPr>
            <w:r w:rsidRPr="008C27D5">
              <w:rPr>
                <w:rFonts w:ascii="Open Sans" w:hAnsi="Open Sans" w:cs="Open Sans"/>
                <w:sz w:val="22"/>
                <w:szCs w:val="22"/>
                <w:lang w:val="es-MX"/>
              </w:rPr>
              <w:t>SkillsUSA</w:t>
            </w:r>
          </w:p>
        </w:tc>
      </w:tr>
      <w:tr w:rsidR="00B3350C" w:rsidRPr="0012758B" w14:paraId="02ACC424" w14:textId="77777777" w:rsidTr="09D121B5">
        <w:trPr>
          <w:trHeight w:val="305"/>
        </w:trPr>
        <w:tc>
          <w:tcPr>
            <w:tcW w:w="2952" w:type="dxa"/>
            <w:shd w:val="clear" w:color="auto" w:fill="auto"/>
          </w:tcPr>
          <w:p w14:paraId="61802633" w14:textId="77777777"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0C465EBA" w14:textId="77777777" w:rsidR="00B3350C" w:rsidRPr="0012758B" w:rsidRDefault="00B3350C" w:rsidP="00DC4B23">
            <w:pPr>
              <w:spacing w:before="120" w:after="120"/>
              <w:rPr>
                <w:rFonts w:ascii="Open Sans" w:hAnsi="Open Sans" w:cs="Open Sans"/>
              </w:rPr>
            </w:pPr>
          </w:p>
        </w:tc>
      </w:tr>
      <w:tr w:rsidR="001B2F76" w:rsidRPr="0012758B" w14:paraId="5120ADD9" w14:textId="77777777" w:rsidTr="09D121B5">
        <w:trPr>
          <w:trHeight w:val="305"/>
        </w:trPr>
        <w:tc>
          <w:tcPr>
            <w:tcW w:w="2952" w:type="dxa"/>
            <w:shd w:val="clear" w:color="auto" w:fill="auto"/>
          </w:tcPr>
          <w:p w14:paraId="38ED3FE4" w14:textId="77777777"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0B8EB1F" w14:textId="77777777" w:rsidR="001B2F76" w:rsidRPr="0012758B" w:rsidRDefault="001B2F76" w:rsidP="00DC4B23">
            <w:pPr>
              <w:spacing w:before="120" w:after="120"/>
              <w:rPr>
                <w:rFonts w:ascii="Open Sans" w:hAnsi="Open Sans" w:cs="Open Sans"/>
              </w:rPr>
            </w:pPr>
          </w:p>
        </w:tc>
      </w:tr>
    </w:tbl>
    <w:p w14:paraId="6DBA3067" w14:textId="77777777"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F4688" w14:textId="77777777" w:rsidR="00BA062E" w:rsidRDefault="00BA062E" w:rsidP="00B3350C">
      <w:r>
        <w:separator/>
      </w:r>
    </w:p>
  </w:endnote>
  <w:endnote w:type="continuationSeparator" w:id="0">
    <w:p w14:paraId="7628E5B0" w14:textId="77777777" w:rsidR="00BA062E" w:rsidRDefault="00BA062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92B7"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D3333CA"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A67EF61" wp14:editId="105731CF">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3056D940" w14:textId="7777777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AE225F"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AE225F" w:rsidRPr="09D121B5">
              <w:rPr>
                <w:rFonts w:ascii="Open Sans" w:hAnsi="Open Sans" w:cs="Open Sans"/>
                <w:b/>
                <w:bCs/>
                <w:noProof/>
                <w:sz w:val="16"/>
                <w:szCs w:val="16"/>
              </w:rPr>
              <w:fldChar w:fldCharType="separate"/>
            </w:r>
            <w:r w:rsidR="00BA062E">
              <w:rPr>
                <w:rFonts w:ascii="Open Sans" w:hAnsi="Open Sans" w:cs="Open Sans"/>
                <w:b/>
                <w:bCs/>
                <w:noProof/>
                <w:sz w:val="16"/>
                <w:szCs w:val="16"/>
              </w:rPr>
              <w:t>1</w:t>
            </w:r>
            <w:r w:rsidR="00AE225F"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AE225F"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AE225F" w:rsidRPr="09D121B5">
              <w:rPr>
                <w:rFonts w:ascii="Open Sans" w:hAnsi="Open Sans" w:cs="Open Sans"/>
                <w:b/>
                <w:bCs/>
                <w:noProof/>
                <w:sz w:val="16"/>
                <w:szCs w:val="16"/>
              </w:rPr>
              <w:fldChar w:fldCharType="separate"/>
            </w:r>
            <w:r w:rsidR="00BA062E">
              <w:rPr>
                <w:rFonts w:ascii="Open Sans" w:hAnsi="Open Sans" w:cs="Open Sans"/>
                <w:b/>
                <w:bCs/>
                <w:noProof/>
                <w:sz w:val="16"/>
                <w:szCs w:val="16"/>
              </w:rPr>
              <w:t>1</w:t>
            </w:r>
            <w:r w:rsidR="00AE225F"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0ED93250"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BAF0F"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A8528" w14:textId="77777777" w:rsidR="00BA062E" w:rsidRDefault="00BA062E" w:rsidP="00B3350C">
      <w:bookmarkStart w:id="0" w:name="_Hlk484955581"/>
      <w:bookmarkEnd w:id="0"/>
      <w:r>
        <w:separator/>
      </w:r>
    </w:p>
  </w:footnote>
  <w:footnote w:type="continuationSeparator" w:id="0">
    <w:p w14:paraId="2DD38662" w14:textId="77777777" w:rsidR="00BA062E" w:rsidRDefault="00BA062E" w:rsidP="00B3350C">
      <w:r>
        <w:continuationSeparator/>
      </w:r>
    </w:p>
  </w:footnote>
  <w:footnote w:id="1">
    <w:p w14:paraId="7C1E964E"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AB1E"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1BCBB"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70B9B2AA" wp14:editId="1F082636">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16AEA23D" wp14:editId="4492AF9D">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75CCC"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24448F"/>
    <w:multiLevelType w:val="hybridMultilevel"/>
    <w:tmpl w:val="C32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2D40AA"/>
    <w:multiLevelType w:val="hybridMultilevel"/>
    <w:tmpl w:val="573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800B24"/>
    <w:multiLevelType w:val="hybridMultilevel"/>
    <w:tmpl w:val="4C1A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2BE0"/>
    <w:rsid w:val="000B4DB1"/>
    <w:rsid w:val="000B55DB"/>
    <w:rsid w:val="000E3926"/>
    <w:rsid w:val="000E54FE"/>
    <w:rsid w:val="000F3BAE"/>
    <w:rsid w:val="00100350"/>
    <w:rsid w:val="00102605"/>
    <w:rsid w:val="00105B8D"/>
    <w:rsid w:val="00113DE6"/>
    <w:rsid w:val="0012758B"/>
    <w:rsid w:val="00130697"/>
    <w:rsid w:val="001365FC"/>
    <w:rsid w:val="00136851"/>
    <w:rsid w:val="001471B7"/>
    <w:rsid w:val="001505B8"/>
    <w:rsid w:val="00156CDF"/>
    <w:rsid w:val="0016751A"/>
    <w:rsid w:val="0018795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648"/>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0B08"/>
    <w:rsid w:val="00564B6C"/>
    <w:rsid w:val="00575F93"/>
    <w:rsid w:val="00584A48"/>
    <w:rsid w:val="00593DE3"/>
    <w:rsid w:val="005965D9"/>
    <w:rsid w:val="005A0AD8"/>
    <w:rsid w:val="005A32CC"/>
    <w:rsid w:val="005C0439"/>
    <w:rsid w:val="005C25D4"/>
    <w:rsid w:val="005C55F0"/>
    <w:rsid w:val="005D1DCA"/>
    <w:rsid w:val="005D558A"/>
    <w:rsid w:val="005D68D4"/>
    <w:rsid w:val="005F482A"/>
    <w:rsid w:val="005F4A59"/>
    <w:rsid w:val="006006A5"/>
    <w:rsid w:val="006052AA"/>
    <w:rsid w:val="00616AED"/>
    <w:rsid w:val="00621D0A"/>
    <w:rsid w:val="00626ACF"/>
    <w:rsid w:val="006503E0"/>
    <w:rsid w:val="00664191"/>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13274"/>
    <w:rsid w:val="0082093F"/>
    <w:rsid w:val="00825BCA"/>
    <w:rsid w:val="00826629"/>
    <w:rsid w:val="00826D88"/>
    <w:rsid w:val="00831AAC"/>
    <w:rsid w:val="008321A5"/>
    <w:rsid w:val="00854DA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27D5"/>
    <w:rsid w:val="008C3978"/>
    <w:rsid w:val="008D6A6F"/>
    <w:rsid w:val="008D771B"/>
    <w:rsid w:val="008E0AB9"/>
    <w:rsid w:val="008E1F1E"/>
    <w:rsid w:val="008F3AC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1CA7"/>
    <w:rsid w:val="00AE225F"/>
    <w:rsid w:val="00AE5509"/>
    <w:rsid w:val="00AF25FF"/>
    <w:rsid w:val="00B02D69"/>
    <w:rsid w:val="00B208A7"/>
    <w:rsid w:val="00B318DE"/>
    <w:rsid w:val="00B3350C"/>
    <w:rsid w:val="00B3672C"/>
    <w:rsid w:val="00B64CBF"/>
    <w:rsid w:val="00B6799D"/>
    <w:rsid w:val="00B73806"/>
    <w:rsid w:val="00B8307E"/>
    <w:rsid w:val="00BA062E"/>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2199"/>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7A7"/>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98CFE"/>
  <w15:docId w15:val="{031003E8-89EF-469D-84BA-7DDE303C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8795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8795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8795F"/>
    <w:rPr>
      <w:rFonts w:ascii="Calibri" w:eastAsia="Calibri" w:hAnsi="Calibri" w:cs="Times New Roman"/>
    </w:rPr>
  </w:style>
  <w:style w:type="character" w:customStyle="1" w:styleId="PARAGRAPH1Char">
    <w:name w:val="*PARAGRAPH (1) Char"/>
    <w:link w:val="PARAGRAPH1"/>
    <w:rsid w:val="0018795F"/>
    <w:rPr>
      <w:rFonts w:ascii="Calibri" w:eastAsia="Calibri" w:hAnsi="Calibri" w:cs="Times New Roman"/>
    </w:rPr>
  </w:style>
  <w:style w:type="character" w:customStyle="1" w:styleId="Add">
    <w:name w:val="Add"/>
    <w:uiPriority w:val="1"/>
    <w:qFormat/>
    <w:rsid w:val="0018795F"/>
    <w:rPr>
      <w:rFonts w:ascii="Times New Roman" w:hAnsi="Times New Roman" w:cs="Times New Roman"/>
      <w:color w:val="00B050"/>
      <w:u w:val="single"/>
    </w:rPr>
  </w:style>
  <w:style w:type="paragraph" w:customStyle="1" w:styleId="SUBSECTIONa">
    <w:name w:val="*SUBSECTION (a)"/>
    <w:link w:val="SUBSECTIONaChar"/>
    <w:rsid w:val="0018795F"/>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1879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01A5556B-A8CF-A844-BBFC-A28DB391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965</Words>
  <Characters>5505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Wieland, Debbie</dc:creator>
  <cp:lastModifiedBy>Ankitha Rai</cp:lastModifiedBy>
  <cp:revision>4</cp:revision>
  <cp:lastPrinted>2017-06-09T13:57:00Z</cp:lastPrinted>
  <dcterms:created xsi:type="dcterms:W3CDTF">2017-08-06T14:58:00Z</dcterms:created>
  <dcterms:modified xsi:type="dcterms:W3CDTF">2018-01-18T18:36:00Z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