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C6E0E" w14:textId="77777777" w:rsidR="002D461B" w:rsidRDefault="00111F41" w:rsidP="00111F41">
      <w:pPr>
        <w:jc w:val="center"/>
        <w:rPr>
          <w:rFonts w:ascii="Open Sans" w:hAnsi="Open Sans" w:cs="Open Sans"/>
          <w:b/>
        </w:rPr>
      </w:pPr>
      <w:r w:rsidRPr="00111F41">
        <w:rPr>
          <w:rFonts w:ascii="Open Sans" w:hAnsi="Open Sans" w:cs="Open Sans"/>
          <w:b/>
        </w:rPr>
        <w:t>Advertising, Special Events and Promotion</w:t>
      </w:r>
      <w:bookmarkStart w:id="0" w:name="_GoBack"/>
      <w:bookmarkEnd w:id="0"/>
    </w:p>
    <w:p w14:paraId="1D86E51B" w14:textId="77777777" w:rsidR="00111F41" w:rsidRPr="00111F41" w:rsidRDefault="00111F41" w:rsidP="00111F41">
      <w:pPr>
        <w:jc w:val="center"/>
        <w:rPr>
          <w:rFonts w:ascii="Open Sans" w:hAnsi="Open Sans" w:cs="Open Sans"/>
          <w:b/>
        </w:rPr>
      </w:pPr>
      <w:r w:rsidRPr="00111F41">
        <w:rPr>
          <w:rFonts w:ascii="Open Sans" w:hAnsi="Open Sans" w:cs="Open Sans"/>
          <w:b/>
        </w:rPr>
        <w:t>High School Event Rubric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907EC" w:rsidRPr="001907EC" w14:paraId="053F0F97" w14:textId="77777777" w:rsidTr="001907EC">
        <w:tc>
          <w:tcPr>
            <w:tcW w:w="1974" w:type="dxa"/>
          </w:tcPr>
          <w:p w14:paraId="5B10045D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1974" w:type="dxa"/>
          </w:tcPr>
          <w:p w14:paraId="10844F89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1974" w:type="dxa"/>
          </w:tcPr>
          <w:p w14:paraId="3EEBF5E3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15</w:t>
            </w:r>
          </w:p>
        </w:tc>
        <w:tc>
          <w:tcPr>
            <w:tcW w:w="1974" w:type="dxa"/>
          </w:tcPr>
          <w:p w14:paraId="7D44EB5D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1974" w:type="dxa"/>
          </w:tcPr>
          <w:p w14:paraId="5806502F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5 or less</w:t>
            </w:r>
          </w:p>
        </w:tc>
      </w:tr>
      <w:tr w:rsidR="001907EC" w:rsidRPr="001907EC" w14:paraId="34644A3C" w14:textId="77777777" w:rsidTr="001907EC">
        <w:tc>
          <w:tcPr>
            <w:tcW w:w="1974" w:type="dxa"/>
          </w:tcPr>
          <w:p w14:paraId="5F45D8A3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Comprehension</w:t>
            </w:r>
          </w:p>
        </w:tc>
        <w:tc>
          <w:tcPr>
            <w:tcW w:w="1974" w:type="dxa"/>
          </w:tcPr>
          <w:p w14:paraId="1594DBAE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Student </w:t>
            </w:r>
            <w:proofErr w:type="gramStart"/>
            <w:r w:rsidRPr="001907EC">
              <w:rPr>
                <w:rFonts w:ascii="Open Sans" w:hAnsi="Open Sans" w:cs="Open Sans"/>
                <w:sz w:val="22"/>
              </w:rPr>
              <w:t>is able to</w:t>
            </w:r>
            <w:proofErr w:type="gramEnd"/>
            <w:r w:rsidRPr="001907EC">
              <w:rPr>
                <w:rFonts w:ascii="Open Sans" w:hAnsi="Open Sans" w:cs="Open Sans"/>
                <w:sz w:val="22"/>
              </w:rPr>
              <w:t xml:space="preserve"> accurately answer almost all questions posed by classmates about the topic</w:t>
            </w:r>
          </w:p>
        </w:tc>
        <w:tc>
          <w:tcPr>
            <w:tcW w:w="1974" w:type="dxa"/>
          </w:tcPr>
          <w:p w14:paraId="0ABC5C5C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Student </w:t>
            </w:r>
            <w:proofErr w:type="gramStart"/>
            <w:r w:rsidRPr="001907EC">
              <w:rPr>
                <w:rFonts w:ascii="Open Sans" w:hAnsi="Open Sans" w:cs="Open Sans"/>
                <w:sz w:val="22"/>
              </w:rPr>
              <w:t>is able to</w:t>
            </w:r>
            <w:proofErr w:type="gramEnd"/>
            <w:r w:rsidRPr="001907EC">
              <w:rPr>
                <w:rFonts w:ascii="Open Sans" w:hAnsi="Open Sans" w:cs="Open Sans"/>
                <w:sz w:val="22"/>
              </w:rPr>
              <w:t xml:space="preserve"> accurately answer most questions posed by classmates about the topic</w:t>
            </w:r>
          </w:p>
        </w:tc>
        <w:tc>
          <w:tcPr>
            <w:tcW w:w="1974" w:type="dxa"/>
          </w:tcPr>
          <w:p w14:paraId="772FE719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Student </w:t>
            </w:r>
            <w:proofErr w:type="gramStart"/>
            <w:r w:rsidRPr="001907EC">
              <w:rPr>
                <w:rFonts w:ascii="Open Sans" w:hAnsi="Open Sans" w:cs="Open Sans"/>
                <w:sz w:val="22"/>
              </w:rPr>
              <w:t>is able to</w:t>
            </w:r>
            <w:proofErr w:type="gramEnd"/>
            <w:r w:rsidRPr="001907EC">
              <w:rPr>
                <w:rFonts w:ascii="Open Sans" w:hAnsi="Open Sans" w:cs="Open Sans"/>
                <w:sz w:val="22"/>
              </w:rPr>
              <w:t xml:space="preserve"> accurately answer a few questions posed by classmates about the topic</w:t>
            </w:r>
          </w:p>
        </w:tc>
        <w:tc>
          <w:tcPr>
            <w:tcW w:w="1974" w:type="dxa"/>
          </w:tcPr>
          <w:p w14:paraId="03C19456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Student </w:t>
            </w:r>
            <w:proofErr w:type="gramStart"/>
            <w:r w:rsidRPr="001907EC">
              <w:rPr>
                <w:rFonts w:ascii="Open Sans" w:hAnsi="Open Sans" w:cs="Open Sans"/>
                <w:sz w:val="22"/>
              </w:rPr>
              <w:t>is able to</w:t>
            </w:r>
            <w:proofErr w:type="gramEnd"/>
            <w:r w:rsidRPr="001907EC">
              <w:rPr>
                <w:rFonts w:ascii="Open Sans" w:hAnsi="Open Sans" w:cs="Open Sans"/>
                <w:sz w:val="22"/>
              </w:rPr>
              <w:t xml:space="preserve"> accurately answer questions posed by classmates about the topic</w:t>
            </w:r>
          </w:p>
        </w:tc>
      </w:tr>
      <w:tr w:rsidR="001907EC" w:rsidRPr="001907EC" w14:paraId="4F18423C" w14:textId="77777777" w:rsidTr="001907EC">
        <w:tc>
          <w:tcPr>
            <w:tcW w:w="1974" w:type="dxa"/>
          </w:tcPr>
          <w:p w14:paraId="0680B2F9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Preparedness</w:t>
            </w:r>
          </w:p>
        </w:tc>
        <w:tc>
          <w:tcPr>
            <w:tcW w:w="1974" w:type="dxa"/>
          </w:tcPr>
          <w:p w14:paraId="125E9F66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Student is completely prepared and has obviously rehearsed</w:t>
            </w:r>
          </w:p>
        </w:tc>
        <w:tc>
          <w:tcPr>
            <w:tcW w:w="1974" w:type="dxa"/>
          </w:tcPr>
          <w:p w14:paraId="5315D496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Student seems </w:t>
            </w:r>
            <w:proofErr w:type="gramStart"/>
            <w:r w:rsidRPr="001907EC">
              <w:rPr>
                <w:rFonts w:ascii="Open Sans" w:hAnsi="Open Sans" w:cs="Open Sans"/>
                <w:sz w:val="22"/>
              </w:rPr>
              <w:t>pretty prepared</w:t>
            </w:r>
            <w:proofErr w:type="gramEnd"/>
            <w:r w:rsidRPr="001907EC">
              <w:rPr>
                <w:rFonts w:ascii="Open Sans" w:hAnsi="Open Sans" w:cs="Open Sans"/>
                <w:sz w:val="22"/>
              </w:rPr>
              <w:t xml:space="preserve"> but might have needed a couple more rehearsals</w:t>
            </w:r>
          </w:p>
        </w:tc>
        <w:tc>
          <w:tcPr>
            <w:tcW w:w="1974" w:type="dxa"/>
          </w:tcPr>
          <w:p w14:paraId="078951BE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The student is somewhat prepared, but is clear that rehearsal was lacking</w:t>
            </w:r>
          </w:p>
        </w:tc>
        <w:tc>
          <w:tcPr>
            <w:tcW w:w="1974" w:type="dxa"/>
          </w:tcPr>
          <w:p w14:paraId="3A1191EF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Student does not seem at all prepared to present</w:t>
            </w:r>
          </w:p>
        </w:tc>
      </w:tr>
      <w:tr w:rsidR="001907EC" w:rsidRPr="001907EC" w14:paraId="2026A5A4" w14:textId="77777777" w:rsidTr="001907EC">
        <w:tc>
          <w:tcPr>
            <w:tcW w:w="1974" w:type="dxa"/>
          </w:tcPr>
          <w:p w14:paraId="70B1CB6A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Enthusiasm</w:t>
            </w:r>
          </w:p>
        </w:tc>
        <w:tc>
          <w:tcPr>
            <w:tcW w:w="1974" w:type="dxa"/>
          </w:tcPr>
          <w:p w14:paraId="6FD5969E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Facial expressions and body language generate a strong interest and enthusiasm about the topic in others</w:t>
            </w:r>
          </w:p>
        </w:tc>
        <w:tc>
          <w:tcPr>
            <w:tcW w:w="1974" w:type="dxa"/>
          </w:tcPr>
          <w:p w14:paraId="70002800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Facial expressions and body language sometimes generate a strong interest and enthusiasm about the topic in others </w:t>
            </w:r>
          </w:p>
        </w:tc>
        <w:tc>
          <w:tcPr>
            <w:tcW w:w="1974" w:type="dxa"/>
          </w:tcPr>
          <w:p w14:paraId="510B8AE6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Facial expressions and body language are used to try to generate enthusiasm, but seem somewhat faked</w:t>
            </w:r>
          </w:p>
        </w:tc>
        <w:tc>
          <w:tcPr>
            <w:tcW w:w="1974" w:type="dxa"/>
          </w:tcPr>
          <w:p w14:paraId="42DC7FFB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Very little use of facial expressions or body language. Did not generate much interest in topic being presented </w:t>
            </w:r>
          </w:p>
        </w:tc>
      </w:tr>
      <w:tr w:rsidR="001907EC" w:rsidRPr="001907EC" w14:paraId="7F6B4AC5" w14:textId="77777777" w:rsidTr="001907EC">
        <w:tc>
          <w:tcPr>
            <w:tcW w:w="1974" w:type="dxa"/>
          </w:tcPr>
          <w:p w14:paraId="05AD35CF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Speaks Clearly</w:t>
            </w:r>
          </w:p>
        </w:tc>
        <w:tc>
          <w:tcPr>
            <w:tcW w:w="1974" w:type="dxa"/>
          </w:tcPr>
          <w:p w14:paraId="60F606A3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Speaks clearly and distinctly all (100-95%) of the time, and mispronounces no words</w:t>
            </w:r>
          </w:p>
        </w:tc>
        <w:tc>
          <w:tcPr>
            <w:tcW w:w="1974" w:type="dxa"/>
          </w:tcPr>
          <w:p w14:paraId="59697D25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Speaks clearly and distinctly (100-95%) of the time, but mispronounces one word</w:t>
            </w:r>
          </w:p>
        </w:tc>
        <w:tc>
          <w:tcPr>
            <w:tcW w:w="1974" w:type="dxa"/>
          </w:tcPr>
          <w:p w14:paraId="3EF2DDCA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Speaks clearly and distinctly most (94-85%) of the time. Mispronounces no more than one word</w:t>
            </w:r>
          </w:p>
        </w:tc>
        <w:tc>
          <w:tcPr>
            <w:tcW w:w="1974" w:type="dxa"/>
          </w:tcPr>
          <w:p w14:paraId="06337710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Often mumbles or cannot be understood OR mispronounces more than one word</w:t>
            </w:r>
          </w:p>
        </w:tc>
      </w:tr>
      <w:tr w:rsidR="001907EC" w:rsidRPr="001907EC" w14:paraId="0B94C719" w14:textId="77777777" w:rsidTr="001907EC">
        <w:tc>
          <w:tcPr>
            <w:tcW w:w="1974" w:type="dxa"/>
          </w:tcPr>
          <w:p w14:paraId="52205CFA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Posture and Eye Contact</w:t>
            </w:r>
          </w:p>
        </w:tc>
        <w:tc>
          <w:tcPr>
            <w:tcW w:w="1974" w:type="dxa"/>
          </w:tcPr>
          <w:p w14:paraId="3E9BD4F0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Stands up straight, looks relaxed and confident. Establishes eye contact with everyone in the room during the presentation.</w:t>
            </w:r>
          </w:p>
        </w:tc>
        <w:tc>
          <w:tcPr>
            <w:tcW w:w="1974" w:type="dxa"/>
          </w:tcPr>
          <w:p w14:paraId="7B44C729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Stands up straight and </w:t>
            </w:r>
            <w:proofErr w:type="gramStart"/>
            <w:r w:rsidRPr="001907EC">
              <w:rPr>
                <w:rFonts w:ascii="Open Sans" w:hAnsi="Open Sans" w:cs="Open Sans"/>
                <w:sz w:val="22"/>
              </w:rPr>
              <w:t>establishes</w:t>
            </w:r>
            <w:proofErr w:type="gramEnd"/>
            <w:r w:rsidRPr="001907EC">
              <w:rPr>
                <w:rFonts w:ascii="Open Sans" w:hAnsi="Open Sans" w:cs="Open Sans"/>
                <w:sz w:val="22"/>
              </w:rPr>
              <w:t xml:space="preserve"> eye contact with everyone in the room during the presentation</w:t>
            </w:r>
          </w:p>
        </w:tc>
        <w:tc>
          <w:tcPr>
            <w:tcW w:w="1974" w:type="dxa"/>
          </w:tcPr>
          <w:p w14:paraId="18997725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 xml:space="preserve">Sometimes stands up straight and </w:t>
            </w:r>
            <w:proofErr w:type="gramStart"/>
            <w:r w:rsidRPr="001907EC">
              <w:rPr>
                <w:rFonts w:ascii="Open Sans" w:hAnsi="Open Sans" w:cs="Open Sans"/>
                <w:sz w:val="22"/>
              </w:rPr>
              <w:t>establishes</w:t>
            </w:r>
            <w:proofErr w:type="gramEnd"/>
            <w:r w:rsidRPr="001907EC">
              <w:rPr>
                <w:rFonts w:ascii="Open Sans" w:hAnsi="Open Sans" w:cs="Open Sans"/>
                <w:sz w:val="22"/>
              </w:rPr>
              <w:t xml:space="preserve"> eye contact</w:t>
            </w:r>
          </w:p>
        </w:tc>
        <w:tc>
          <w:tcPr>
            <w:tcW w:w="1974" w:type="dxa"/>
          </w:tcPr>
          <w:p w14:paraId="527C74AC" w14:textId="77777777" w:rsidR="001907EC" w:rsidRPr="001907EC" w:rsidRDefault="001907EC" w:rsidP="002133BD">
            <w:pPr>
              <w:rPr>
                <w:rFonts w:ascii="Open Sans" w:hAnsi="Open Sans" w:cs="Open Sans"/>
                <w:sz w:val="22"/>
              </w:rPr>
            </w:pPr>
            <w:r w:rsidRPr="001907EC">
              <w:rPr>
                <w:rFonts w:ascii="Open Sans" w:hAnsi="Open Sans" w:cs="Open Sans"/>
                <w:sz w:val="22"/>
              </w:rPr>
              <w:t>Slouches and/or does not look at people during the presentation</w:t>
            </w:r>
          </w:p>
        </w:tc>
      </w:tr>
    </w:tbl>
    <w:p w14:paraId="65A6D10A" w14:textId="77777777" w:rsidR="001907EC" w:rsidRPr="002133BD" w:rsidRDefault="001907EC" w:rsidP="002133BD">
      <w:pPr>
        <w:rPr>
          <w:rFonts w:ascii="Open Sans" w:hAnsi="Open Sans" w:cs="Open Sans"/>
        </w:rPr>
      </w:pPr>
    </w:p>
    <w:sectPr w:rsidR="001907EC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07511" w14:textId="77777777" w:rsidR="005D68C5" w:rsidRDefault="005D68C5" w:rsidP="00E7721B">
      <w:r>
        <w:separator/>
      </w:r>
    </w:p>
  </w:endnote>
  <w:endnote w:type="continuationSeparator" w:id="0">
    <w:p w14:paraId="0FAD043A" w14:textId="77777777" w:rsidR="005D68C5" w:rsidRDefault="005D68C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0096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71D9411B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1F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1F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0F47C5F" wp14:editId="0E540F8C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6A39BF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B6D26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B5247" w14:textId="77777777" w:rsidR="005D68C5" w:rsidRDefault="005D68C5" w:rsidP="00E7721B">
      <w:r>
        <w:separator/>
      </w:r>
    </w:p>
  </w:footnote>
  <w:footnote w:type="continuationSeparator" w:id="0">
    <w:p w14:paraId="78B77489" w14:textId="77777777" w:rsidR="005D68C5" w:rsidRDefault="005D68C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95BA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5EE60" w14:textId="77777777" w:rsidR="00212CEB" w:rsidRDefault="00212CEB">
    <w:pPr>
      <w:pStyle w:val="Header"/>
    </w:pPr>
  </w:p>
  <w:p w14:paraId="0166A5A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9723AB0" wp14:editId="3E424F9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F5E2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1F41"/>
    <w:rsid w:val="001907EC"/>
    <w:rsid w:val="00212CEB"/>
    <w:rsid w:val="002133BD"/>
    <w:rsid w:val="002D461B"/>
    <w:rsid w:val="00332C0A"/>
    <w:rsid w:val="003836AD"/>
    <w:rsid w:val="003D49FF"/>
    <w:rsid w:val="003D4F01"/>
    <w:rsid w:val="00444E90"/>
    <w:rsid w:val="004C7226"/>
    <w:rsid w:val="00522998"/>
    <w:rsid w:val="005D68C5"/>
    <w:rsid w:val="006344A1"/>
    <w:rsid w:val="007756CF"/>
    <w:rsid w:val="007E317F"/>
    <w:rsid w:val="008C7B21"/>
    <w:rsid w:val="00A54AC6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C24F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9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2017-10-24T21:04:00Z</dcterms:created>
  <dcterms:modified xsi:type="dcterms:W3CDTF">2017-11-20T17:34:00Z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