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DE844" w14:textId="77777777" w:rsidR="00F4390D" w:rsidRPr="00152DC2" w:rsidRDefault="00F4390D" w:rsidP="00F4390D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Name_________________________________Class:__________Date:___/___/___</w:t>
      </w:r>
    </w:p>
    <w:p w14:paraId="30646520" w14:textId="77777777" w:rsidR="00F4390D" w:rsidRPr="00152DC2" w:rsidRDefault="00F4390D" w:rsidP="00F4390D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16885019" w14:textId="77777777" w:rsidR="00F4390D" w:rsidRPr="00152DC2" w:rsidRDefault="00F4390D" w:rsidP="00F4390D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0A2242B1" w14:textId="5904A127" w:rsidR="00F4390D" w:rsidRPr="00152DC2" w:rsidRDefault="00F4390D" w:rsidP="00F4390D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b/>
          <w:bCs/>
          <w:sz w:val="24"/>
          <w:szCs w:val="24"/>
        </w:rPr>
        <w:t>Hand Tools</w:t>
      </w:r>
    </w:p>
    <w:p w14:paraId="5F65447C" w14:textId="77777777" w:rsidR="00F4390D" w:rsidRPr="00152DC2" w:rsidRDefault="00F4390D" w:rsidP="00F4390D">
      <w:pPr>
        <w:spacing w:after="0" w:line="241" w:lineRule="exact"/>
        <w:jc w:val="center"/>
        <w:rPr>
          <w:rFonts w:ascii="Open Sans" w:eastAsia="Times New Roman" w:hAnsi="Open Sans" w:cs="Open Sans"/>
          <w:sz w:val="24"/>
          <w:szCs w:val="24"/>
        </w:rPr>
      </w:pPr>
    </w:p>
    <w:p w14:paraId="4B012E20" w14:textId="77777777" w:rsidR="00F4390D" w:rsidRPr="00152DC2" w:rsidRDefault="00F4390D" w:rsidP="00F4390D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b/>
          <w:bCs/>
          <w:sz w:val="24"/>
          <w:szCs w:val="24"/>
        </w:rPr>
        <w:t>Lab #1 – Clean and Lubricate Pliers</w:t>
      </w:r>
    </w:p>
    <w:p w14:paraId="07535CBE" w14:textId="77777777" w:rsidR="00F4390D" w:rsidRPr="00152DC2" w:rsidRDefault="00F4390D" w:rsidP="00F4390D">
      <w:pPr>
        <w:spacing w:after="0" w:line="366" w:lineRule="exact"/>
        <w:rPr>
          <w:rFonts w:ascii="Open Sans" w:eastAsia="Times New Roman" w:hAnsi="Open Sans" w:cs="Open Sans"/>
          <w:sz w:val="24"/>
          <w:szCs w:val="24"/>
        </w:rPr>
      </w:pPr>
    </w:p>
    <w:p w14:paraId="241993B5" w14:textId="77777777" w:rsidR="00F4390D" w:rsidRPr="00152DC2" w:rsidRDefault="00F4390D" w:rsidP="00F4390D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b/>
          <w:bCs/>
          <w:sz w:val="24"/>
          <w:szCs w:val="24"/>
        </w:rPr>
        <w:t>Equipment and Materials</w:t>
      </w:r>
      <w:bookmarkStart w:id="0" w:name="_GoBack"/>
      <w:bookmarkEnd w:id="0"/>
    </w:p>
    <w:p w14:paraId="04444074" w14:textId="77777777" w:rsidR="00F4390D" w:rsidRPr="00152DC2" w:rsidRDefault="00F4390D" w:rsidP="00F4390D">
      <w:pPr>
        <w:spacing w:after="0" w:line="119" w:lineRule="exact"/>
        <w:rPr>
          <w:rFonts w:ascii="Open Sans" w:eastAsia="Times New Roman" w:hAnsi="Open Sans" w:cs="Open Sans"/>
          <w:sz w:val="24"/>
          <w:szCs w:val="24"/>
        </w:rPr>
      </w:pPr>
    </w:p>
    <w:p w14:paraId="4969505F" w14:textId="77777777" w:rsidR="00F4390D" w:rsidRPr="00152DC2" w:rsidRDefault="00F4390D" w:rsidP="00152DC2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Pliers</w:t>
      </w:r>
    </w:p>
    <w:p w14:paraId="683D291F" w14:textId="77777777" w:rsidR="00F4390D" w:rsidRPr="00152DC2" w:rsidRDefault="00F4390D" w:rsidP="00152DC2">
      <w:pPr>
        <w:spacing w:after="0" w:line="119" w:lineRule="exact"/>
        <w:rPr>
          <w:rFonts w:ascii="Open Sans" w:eastAsia="Symbol" w:hAnsi="Open Sans" w:cs="Open Sans"/>
          <w:sz w:val="24"/>
          <w:szCs w:val="24"/>
        </w:rPr>
      </w:pPr>
    </w:p>
    <w:p w14:paraId="0D5F7796" w14:textId="77777777" w:rsidR="00F4390D" w:rsidRPr="00152DC2" w:rsidRDefault="00F4390D" w:rsidP="00152DC2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Solvent</w:t>
      </w:r>
    </w:p>
    <w:p w14:paraId="227B697F" w14:textId="77777777" w:rsidR="00F4390D" w:rsidRPr="00152DC2" w:rsidRDefault="00F4390D" w:rsidP="00152DC2">
      <w:pPr>
        <w:spacing w:after="0" w:line="122" w:lineRule="exact"/>
        <w:rPr>
          <w:rFonts w:ascii="Open Sans" w:eastAsia="Symbol" w:hAnsi="Open Sans" w:cs="Open Sans"/>
          <w:sz w:val="24"/>
          <w:szCs w:val="24"/>
        </w:rPr>
      </w:pPr>
    </w:p>
    <w:p w14:paraId="738AE2DC" w14:textId="77777777" w:rsidR="00F4390D" w:rsidRPr="00152DC2" w:rsidRDefault="00F4390D" w:rsidP="00152DC2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Oil</w:t>
      </w:r>
    </w:p>
    <w:p w14:paraId="322DF4D4" w14:textId="77777777" w:rsidR="00F4390D" w:rsidRPr="00152DC2" w:rsidRDefault="00F4390D" w:rsidP="00152DC2">
      <w:pPr>
        <w:spacing w:after="0" w:line="119" w:lineRule="exact"/>
        <w:rPr>
          <w:rFonts w:ascii="Open Sans" w:eastAsia="Symbol" w:hAnsi="Open Sans" w:cs="Open Sans"/>
          <w:sz w:val="24"/>
          <w:szCs w:val="24"/>
        </w:rPr>
      </w:pPr>
    </w:p>
    <w:p w14:paraId="281639DD" w14:textId="77777777" w:rsidR="00F4390D" w:rsidRPr="00152DC2" w:rsidRDefault="00F4390D" w:rsidP="00152DC2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Solvent tray or equivalent</w:t>
      </w:r>
    </w:p>
    <w:p w14:paraId="77B6ACBF" w14:textId="77777777" w:rsidR="00F4390D" w:rsidRPr="00152DC2" w:rsidRDefault="00F4390D" w:rsidP="00152DC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360E16F2" w14:textId="77777777" w:rsidR="00F4390D" w:rsidRPr="00152DC2" w:rsidRDefault="00F4390D" w:rsidP="00F4390D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b/>
          <w:bCs/>
          <w:sz w:val="24"/>
          <w:szCs w:val="24"/>
        </w:rPr>
        <w:t>Procedure:</w:t>
      </w:r>
    </w:p>
    <w:p w14:paraId="5593099F" w14:textId="77777777" w:rsidR="00F4390D" w:rsidRPr="00152DC2" w:rsidRDefault="00F4390D" w:rsidP="00F4390D">
      <w:pPr>
        <w:spacing w:after="0" w:line="120" w:lineRule="exact"/>
        <w:rPr>
          <w:rFonts w:ascii="Open Sans" w:eastAsia="Times New Roman" w:hAnsi="Open Sans" w:cs="Open Sans"/>
          <w:sz w:val="24"/>
          <w:szCs w:val="24"/>
        </w:rPr>
      </w:pPr>
    </w:p>
    <w:p w14:paraId="04E4EC16" w14:textId="77777777" w:rsidR="00F4390D" w:rsidRPr="00152DC2" w:rsidRDefault="00F4390D" w:rsidP="00F439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Lay pliers in tray</w:t>
      </w:r>
    </w:p>
    <w:p w14:paraId="5D41BADE" w14:textId="77777777" w:rsidR="00F4390D" w:rsidRPr="00152DC2" w:rsidRDefault="00F4390D" w:rsidP="00F4390D">
      <w:pPr>
        <w:spacing w:after="0" w:line="122" w:lineRule="exact"/>
        <w:rPr>
          <w:rFonts w:ascii="Open Sans" w:eastAsia="Calibri" w:hAnsi="Open Sans" w:cs="Open Sans"/>
          <w:sz w:val="24"/>
          <w:szCs w:val="24"/>
        </w:rPr>
      </w:pPr>
    </w:p>
    <w:p w14:paraId="3DAABD4D" w14:textId="77777777" w:rsidR="00F4390D" w:rsidRPr="00152DC2" w:rsidRDefault="00F4390D" w:rsidP="00F439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Pour solvent into tray until pliers are submersed</w:t>
      </w:r>
    </w:p>
    <w:p w14:paraId="5A2D06F7" w14:textId="77777777" w:rsidR="00F4390D" w:rsidRPr="00152DC2" w:rsidRDefault="00F4390D" w:rsidP="00F4390D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0C712353" w14:textId="77777777" w:rsidR="00F4390D" w:rsidRPr="00152DC2" w:rsidRDefault="00F4390D" w:rsidP="00F4390D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b/>
          <w:bCs/>
          <w:sz w:val="24"/>
          <w:szCs w:val="24"/>
        </w:rPr>
        <w:t xml:space="preserve">Note: </w:t>
      </w:r>
      <w:r w:rsidRPr="00152DC2">
        <w:rPr>
          <w:rFonts w:ascii="Open Sans" w:eastAsia="Calibri" w:hAnsi="Open Sans" w:cs="Open Sans"/>
          <w:sz w:val="24"/>
          <w:szCs w:val="24"/>
        </w:rPr>
        <w:t>If pliers have cushion grips, immerse only the head.</w:t>
      </w:r>
    </w:p>
    <w:p w14:paraId="6B64E8B6" w14:textId="77777777" w:rsidR="00F4390D" w:rsidRPr="00152DC2" w:rsidRDefault="00F4390D" w:rsidP="00F4390D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19408BD9" w14:textId="77777777" w:rsidR="00F4390D" w:rsidRPr="00152DC2" w:rsidRDefault="00F4390D" w:rsidP="00F439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Open and close pliers several times while submersed</w:t>
      </w:r>
    </w:p>
    <w:p w14:paraId="5C41D5E1" w14:textId="77777777" w:rsidR="00F4390D" w:rsidRPr="00152DC2" w:rsidRDefault="00F4390D" w:rsidP="00F4390D">
      <w:pPr>
        <w:spacing w:after="0" w:line="120" w:lineRule="exact"/>
        <w:rPr>
          <w:rFonts w:ascii="Open Sans" w:eastAsia="Calibri" w:hAnsi="Open Sans" w:cs="Open Sans"/>
          <w:sz w:val="24"/>
          <w:szCs w:val="24"/>
        </w:rPr>
      </w:pPr>
    </w:p>
    <w:p w14:paraId="64B6EE9B" w14:textId="77777777" w:rsidR="00F4390D" w:rsidRPr="00152DC2" w:rsidRDefault="00F4390D" w:rsidP="00F439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Let pliers set for three to four minutes in the solvent</w:t>
      </w:r>
    </w:p>
    <w:p w14:paraId="58EC904A" w14:textId="77777777" w:rsidR="00F4390D" w:rsidRPr="00152DC2" w:rsidRDefault="00F4390D" w:rsidP="00F4390D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06685AE0" w14:textId="77777777" w:rsidR="00F4390D" w:rsidRPr="00152DC2" w:rsidRDefault="00F4390D" w:rsidP="00F439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Remove from solvent</w:t>
      </w:r>
    </w:p>
    <w:p w14:paraId="6C72FDBE" w14:textId="77777777" w:rsidR="00F4390D" w:rsidRPr="00152DC2" w:rsidRDefault="00F4390D" w:rsidP="00F4390D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127D4EF9" w14:textId="77777777" w:rsidR="00F4390D" w:rsidRPr="00152DC2" w:rsidRDefault="00F4390D" w:rsidP="00F439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Open and close rapidly until pliers work freely</w:t>
      </w:r>
    </w:p>
    <w:p w14:paraId="6C4B5E20" w14:textId="77777777" w:rsidR="00F4390D" w:rsidRPr="00152DC2" w:rsidRDefault="00F4390D" w:rsidP="00F4390D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2266F042" w14:textId="77777777" w:rsidR="00F4390D" w:rsidRPr="00152DC2" w:rsidRDefault="00F4390D" w:rsidP="00F4390D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b/>
          <w:bCs/>
          <w:sz w:val="24"/>
          <w:szCs w:val="24"/>
        </w:rPr>
        <w:t xml:space="preserve">Note: </w:t>
      </w:r>
      <w:r w:rsidRPr="00152DC2">
        <w:rPr>
          <w:rFonts w:ascii="Open Sans" w:eastAsia="Calibri" w:hAnsi="Open Sans" w:cs="Open Sans"/>
          <w:sz w:val="24"/>
          <w:szCs w:val="24"/>
        </w:rPr>
        <w:t>If pliers do not work freely, repeat Steps 1 through 6.</w:t>
      </w:r>
    </w:p>
    <w:p w14:paraId="621BC68D" w14:textId="77777777" w:rsidR="00F4390D" w:rsidRPr="00152DC2" w:rsidRDefault="00F4390D" w:rsidP="00F4390D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5E9D005D" w14:textId="77777777" w:rsidR="00F4390D" w:rsidRPr="00152DC2" w:rsidRDefault="00F4390D" w:rsidP="00F439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Wipe residue from pliers joint with a cloth or paper towel</w:t>
      </w:r>
    </w:p>
    <w:p w14:paraId="4823D444" w14:textId="77777777" w:rsidR="00F4390D" w:rsidRPr="00152DC2" w:rsidRDefault="00F4390D" w:rsidP="00F4390D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2192FE6F" w14:textId="77777777" w:rsidR="00F4390D" w:rsidRPr="00152DC2" w:rsidRDefault="00F4390D" w:rsidP="00F439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Apply two or three drops of oil to joints of the pliers</w:t>
      </w:r>
    </w:p>
    <w:p w14:paraId="1F37B7FA" w14:textId="77777777" w:rsidR="00F4390D" w:rsidRPr="00152DC2" w:rsidRDefault="00F4390D" w:rsidP="00F4390D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3799A885" w14:textId="77777777" w:rsidR="00F4390D" w:rsidRPr="00152DC2" w:rsidRDefault="00F4390D" w:rsidP="00F439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Work the pliers until the oil has penetrated the joint</w:t>
      </w:r>
    </w:p>
    <w:p w14:paraId="1CE2C0B9" w14:textId="77777777" w:rsidR="00F4390D" w:rsidRPr="00152DC2" w:rsidRDefault="00F4390D" w:rsidP="00F4390D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42083AD8" w14:textId="77777777" w:rsidR="00F4390D" w:rsidRPr="00152DC2" w:rsidRDefault="00F4390D" w:rsidP="00F4390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152DC2">
        <w:rPr>
          <w:rFonts w:ascii="Open Sans" w:eastAsia="Calibri" w:hAnsi="Open Sans" w:cs="Open Sans"/>
          <w:sz w:val="24"/>
          <w:szCs w:val="24"/>
        </w:rPr>
        <w:t>Wipe excess oil from pliers</w:t>
      </w:r>
    </w:p>
    <w:p w14:paraId="50C64ECE" w14:textId="77777777" w:rsidR="00F4390D" w:rsidRPr="00152DC2" w:rsidRDefault="00F4390D" w:rsidP="00F4390D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CFAD2" w14:textId="77777777" w:rsidR="00E66A6B" w:rsidRDefault="00E66A6B" w:rsidP="00E7721B">
      <w:pPr>
        <w:spacing w:after="0" w:line="240" w:lineRule="auto"/>
      </w:pPr>
      <w:r>
        <w:separator/>
      </w:r>
    </w:p>
  </w:endnote>
  <w:endnote w:type="continuationSeparator" w:id="0">
    <w:p w14:paraId="6595E866" w14:textId="77777777" w:rsidR="00E66A6B" w:rsidRDefault="00E66A6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4AE851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A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A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D2CF" w14:textId="77777777" w:rsidR="00E66A6B" w:rsidRDefault="00E66A6B" w:rsidP="00E7721B">
      <w:pPr>
        <w:spacing w:after="0" w:line="240" w:lineRule="auto"/>
      </w:pPr>
      <w:r>
        <w:separator/>
      </w:r>
    </w:p>
  </w:footnote>
  <w:footnote w:type="continuationSeparator" w:id="0">
    <w:p w14:paraId="2595F503" w14:textId="77777777" w:rsidR="00E66A6B" w:rsidRDefault="00E66A6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B40"/>
    <w:multiLevelType w:val="hybridMultilevel"/>
    <w:tmpl w:val="3294D42E"/>
    <w:lvl w:ilvl="0" w:tplc="9006AE1E">
      <w:start w:val="1"/>
      <w:numFmt w:val="bullet"/>
      <w:lvlText w:val=""/>
      <w:lvlJc w:val="left"/>
    </w:lvl>
    <w:lvl w:ilvl="1" w:tplc="400CA15C">
      <w:numFmt w:val="decimal"/>
      <w:lvlText w:val=""/>
      <w:lvlJc w:val="left"/>
    </w:lvl>
    <w:lvl w:ilvl="2" w:tplc="E94CC504">
      <w:numFmt w:val="decimal"/>
      <w:lvlText w:val=""/>
      <w:lvlJc w:val="left"/>
    </w:lvl>
    <w:lvl w:ilvl="3" w:tplc="CE8A3168">
      <w:numFmt w:val="decimal"/>
      <w:lvlText w:val=""/>
      <w:lvlJc w:val="left"/>
    </w:lvl>
    <w:lvl w:ilvl="4" w:tplc="DB9EB7DA">
      <w:numFmt w:val="decimal"/>
      <w:lvlText w:val=""/>
      <w:lvlJc w:val="left"/>
    </w:lvl>
    <w:lvl w:ilvl="5" w:tplc="9D8EEEF8">
      <w:numFmt w:val="decimal"/>
      <w:lvlText w:val=""/>
      <w:lvlJc w:val="left"/>
    </w:lvl>
    <w:lvl w:ilvl="6" w:tplc="25105048">
      <w:numFmt w:val="decimal"/>
      <w:lvlText w:val=""/>
      <w:lvlJc w:val="left"/>
    </w:lvl>
    <w:lvl w:ilvl="7" w:tplc="57363622">
      <w:numFmt w:val="decimal"/>
      <w:lvlText w:val=""/>
      <w:lvlJc w:val="left"/>
    </w:lvl>
    <w:lvl w:ilvl="8" w:tplc="002A96FA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7CA657BE"/>
    <w:lvl w:ilvl="0" w:tplc="A682457E">
      <w:start w:val="1"/>
      <w:numFmt w:val="decimal"/>
      <w:lvlText w:val="%1."/>
      <w:lvlJc w:val="left"/>
    </w:lvl>
    <w:lvl w:ilvl="1" w:tplc="505EAD9A">
      <w:numFmt w:val="decimal"/>
      <w:lvlText w:val=""/>
      <w:lvlJc w:val="left"/>
    </w:lvl>
    <w:lvl w:ilvl="2" w:tplc="6FDE34F8">
      <w:numFmt w:val="decimal"/>
      <w:lvlText w:val=""/>
      <w:lvlJc w:val="left"/>
    </w:lvl>
    <w:lvl w:ilvl="3" w:tplc="670485B0">
      <w:numFmt w:val="decimal"/>
      <w:lvlText w:val=""/>
      <w:lvlJc w:val="left"/>
    </w:lvl>
    <w:lvl w:ilvl="4" w:tplc="2360A504">
      <w:numFmt w:val="decimal"/>
      <w:lvlText w:val=""/>
      <w:lvlJc w:val="left"/>
    </w:lvl>
    <w:lvl w:ilvl="5" w:tplc="1D9C4AC6">
      <w:numFmt w:val="decimal"/>
      <w:lvlText w:val=""/>
      <w:lvlJc w:val="left"/>
    </w:lvl>
    <w:lvl w:ilvl="6" w:tplc="E5CEA3E6">
      <w:numFmt w:val="decimal"/>
      <w:lvlText w:val=""/>
      <w:lvlJc w:val="left"/>
    </w:lvl>
    <w:lvl w:ilvl="7" w:tplc="296C7244">
      <w:numFmt w:val="decimal"/>
      <w:lvlText w:val=""/>
      <w:lvlJc w:val="left"/>
    </w:lvl>
    <w:lvl w:ilvl="8" w:tplc="1DD00CAE">
      <w:numFmt w:val="decimal"/>
      <w:lvlText w:val=""/>
      <w:lvlJc w:val="left"/>
    </w:lvl>
  </w:abstractNum>
  <w:abstractNum w:abstractNumId="2" w15:restartNumberingAfterBreak="0">
    <w:nsid w:val="038954C4"/>
    <w:multiLevelType w:val="hybridMultilevel"/>
    <w:tmpl w:val="4260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52DC2"/>
    <w:rsid w:val="00381146"/>
    <w:rsid w:val="003D49FF"/>
    <w:rsid w:val="00475405"/>
    <w:rsid w:val="004C7226"/>
    <w:rsid w:val="0053407E"/>
    <w:rsid w:val="00644384"/>
    <w:rsid w:val="006B3557"/>
    <w:rsid w:val="00845A5D"/>
    <w:rsid w:val="0096469E"/>
    <w:rsid w:val="00AD2CEF"/>
    <w:rsid w:val="00B0214B"/>
    <w:rsid w:val="00BC36FD"/>
    <w:rsid w:val="00D371C7"/>
    <w:rsid w:val="00D6738D"/>
    <w:rsid w:val="00E66A6B"/>
    <w:rsid w:val="00E7582B"/>
    <w:rsid w:val="00E7721B"/>
    <w:rsid w:val="00F4390D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Holland, Amanda</cp:lastModifiedBy>
  <cp:revision>3</cp:revision>
  <cp:lastPrinted>2017-07-12T15:24:00Z</cp:lastPrinted>
  <dcterms:created xsi:type="dcterms:W3CDTF">2017-08-04T22:04:00Z</dcterms:created>
  <dcterms:modified xsi:type="dcterms:W3CDTF">2017-08-04T22:04:00Z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