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05738" w14:paraId="1295C2AC" w14:textId="77777777" w:rsidTr="09D121B5">
        <w:tc>
          <w:tcPr>
            <w:tcW w:w="10800" w:type="dxa"/>
            <w:gridSpan w:val="2"/>
            <w:tcBorders>
              <w:top w:val="nil"/>
              <w:left w:val="nil"/>
              <w:bottom w:val="single" w:sz="4" w:space="0" w:color="auto"/>
              <w:right w:val="nil"/>
            </w:tcBorders>
            <w:shd w:val="clear" w:color="auto" w:fill="auto"/>
          </w:tcPr>
          <w:p w14:paraId="674D9EBD" w14:textId="30D5BE5E" w:rsidR="00A8317A" w:rsidRPr="00305738" w:rsidRDefault="00B3350C" w:rsidP="00A8317A">
            <w:pPr>
              <w:jc w:val="center"/>
              <w:rPr>
                <w:rFonts w:ascii="Open Sans" w:hAnsi="Open Sans" w:cs="Open Sans"/>
                <w:b/>
                <w:sz w:val="22"/>
                <w:szCs w:val="22"/>
              </w:rPr>
            </w:pPr>
            <w:r w:rsidRPr="00305738">
              <w:rPr>
                <w:rFonts w:ascii="Open Sans" w:hAnsi="Open Sans" w:cs="Open Sans"/>
                <w:b/>
                <w:sz w:val="22"/>
                <w:szCs w:val="22"/>
              </w:rPr>
              <w:t xml:space="preserve">TEXAS CTE LESSON </w:t>
            </w:r>
            <w:r w:rsidR="00A8317A" w:rsidRPr="00305738">
              <w:rPr>
                <w:rFonts w:ascii="Open Sans" w:hAnsi="Open Sans" w:cs="Open Sans"/>
                <w:b/>
                <w:sz w:val="22"/>
                <w:szCs w:val="22"/>
              </w:rPr>
              <w:t>PLAN</w:t>
            </w:r>
          </w:p>
          <w:p w14:paraId="21B5545C" w14:textId="77777777" w:rsidR="00B3350C" w:rsidRPr="00305738" w:rsidRDefault="00C607CA" w:rsidP="003D5621">
            <w:pPr>
              <w:jc w:val="center"/>
              <w:rPr>
                <w:rFonts w:ascii="Open Sans" w:hAnsi="Open Sans" w:cs="Open Sans"/>
                <w:b/>
                <w:sz w:val="22"/>
                <w:szCs w:val="22"/>
              </w:rPr>
            </w:pPr>
            <w:hyperlink r:id="rId11" w:history="1">
              <w:r w:rsidR="002D294D" w:rsidRPr="00305738">
                <w:rPr>
                  <w:rStyle w:val="Hyperlink"/>
                  <w:rFonts w:ascii="Open Sans" w:hAnsi="Open Sans" w:cs="Open Sans"/>
                  <w:sz w:val="22"/>
                  <w:szCs w:val="22"/>
                </w:rPr>
                <w:t>www.txcte.org</w:t>
              </w:r>
            </w:hyperlink>
            <w:r w:rsidR="002D294D" w:rsidRPr="00305738">
              <w:rPr>
                <w:rFonts w:ascii="Open Sans" w:hAnsi="Open Sans" w:cs="Open Sans"/>
                <w:b/>
                <w:sz w:val="22"/>
                <w:szCs w:val="22"/>
              </w:rPr>
              <w:t xml:space="preserve"> </w:t>
            </w:r>
          </w:p>
          <w:p w14:paraId="27CA2FBA" w14:textId="6865BA9F" w:rsidR="003D5621" w:rsidRPr="00305738" w:rsidRDefault="003D5621" w:rsidP="003D5621">
            <w:pPr>
              <w:jc w:val="center"/>
              <w:rPr>
                <w:rFonts w:ascii="Open Sans" w:hAnsi="Open Sans" w:cs="Open Sans"/>
                <w:b/>
                <w:sz w:val="22"/>
                <w:szCs w:val="22"/>
              </w:rPr>
            </w:pPr>
          </w:p>
        </w:tc>
      </w:tr>
      <w:tr w:rsidR="00B3350C" w:rsidRPr="00305738"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05738" w:rsidRDefault="00B3350C" w:rsidP="00DC4B23">
            <w:pPr>
              <w:spacing w:before="120" w:after="120"/>
              <w:jc w:val="center"/>
              <w:rPr>
                <w:rFonts w:ascii="Open Sans" w:hAnsi="Open Sans" w:cs="Open Sans"/>
                <w:b/>
                <w:sz w:val="22"/>
                <w:szCs w:val="22"/>
              </w:rPr>
            </w:pPr>
            <w:r w:rsidRPr="00305738">
              <w:rPr>
                <w:rFonts w:ascii="Open Sans" w:hAnsi="Open Sans" w:cs="Open Sans"/>
                <w:b/>
                <w:sz w:val="22"/>
                <w:szCs w:val="22"/>
              </w:rPr>
              <w:t>Lesson Identification and TEKS Addressed</w:t>
            </w:r>
          </w:p>
        </w:tc>
      </w:tr>
      <w:tr w:rsidR="00B3350C" w:rsidRPr="00305738"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305738" w:rsidRDefault="00B3350C" w:rsidP="00DC4B23">
            <w:pPr>
              <w:spacing w:before="120" w:after="120"/>
              <w:jc w:val="center"/>
              <w:rPr>
                <w:rFonts w:ascii="Open Sans" w:hAnsi="Open Sans" w:cs="Open Sans"/>
                <w:b/>
                <w:sz w:val="22"/>
                <w:szCs w:val="22"/>
              </w:rPr>
            </w:pPr>
            <w:r w:rsidRPr="00305738">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EFA5A91" w:rsidR="00B3350C" w:rsidRPr="00305738" w:rsidRDefault="001D7017" w:rsidP="00DC4B23">
            <w:pPr>
              <w:spacing w:before="120" w:after="120"/>
              <w:rPr>
                <w:rFonts w:ascii="Open Sans" w:hAnsi="Open Sans" w:cs="Open Sans"/>
                <w:sz w:val="22"/>
                <w:szCs w:val="22"/>
              </w:rPr>
            </w:pPr>
            <w:r w:rsidRPr="00305738">
              <w:rPr>
                <w:rFonts w:ascii="Open Sans" w:hAnsi="Open Sans" w:cs="Open Sans"/>
                <w:sz w:val="22"/>
                <w:szCs w:val="22"/>
              </w:rPr>
              <w:t>Law, Public Safety, Corrections, and Security</w:t>
            </w:r>
          </w:p>
        </w:tc>
      </w:tr>
      <w:tr w:rsidR="00B3350C" w:rsidRPr="00305738" w14:paraId="6E5988F1" w14:textId="77777777" w:rsidTr="09D121B5">
        <w:tc>
          <w:tcPr>
            <w:tcW w:w="2952" w:type="dxa"/>
            <w:shd w:val="clear" w:color="auto" w:fill="auto"/>
          </w:tcPr>
          <w:p w14:paraId="108F9A4B" w14:textId="22F7B5E3" w:rsidR="00B3350C" w:rsidRPr="00305738" w:rsidRDefault="00B3350C" w:rsidP="00DC4B23">
            <w:pPr>
              <w:spacing w:before="120" w:after="120"/>
              <w:jc w:val="center"/>
              <w:rPr>
                <w:rFonts w:ascii="Open Sans" w:hAnsi="Open Sans" w:cs="Open Sans"/>
                <w:b/>
                <w:sz w:val="22"/>
                <w:szCs w:val="22"/>
              </w:rPr>
            </w:pPr>
            <w:r w:rsidRPr="00305738">
              <w:rPr>
                <w:rFonts w:ascii="Open Sans" w:hAnsi="Open Sans" w:cs="Open Sans"/>
                <w:b/>
                <w:sz w:val="22"/>
                <w:szCs w:val="22"/>
              </w:rPr>
              <w:t>Course Name</w:t>
            </w:r>
          </w:p>
        </w:tc>
        <w:tc>
          <w:tcPr>
            <w:tcW w:w="7848" w:type="dxa"/>
            <w:shd w:val="clear" w:color="auto" w:fill="auto"/>
          </w:tcPr>
          <w:p w14:paraId="701EF2E7" w14:textId="3D2C141E" w:rsidR="00B3350C" w:rsidRPr="00305738" w:rsidRDefault="001D7017" w:rsidP="00DC4B23">
            <w:pPr>
              <w:spacing w:before="120" w:after="120"/>
              <w:rPr>
                <w:rFonts w:ascii="Open Sans" w:hAnsi="Open Sans" w:cs="Open Sans"/>
                <w:sz w:val="22"/>
                <w:szCs w:val="22"/>
              </w:rPr>
            </w:pPr>
            <w:r w:rsidRPr="00305738">
              <w:rPr>
                <w:rFonts w:ascii="Open Sans" w:hAnsi="Open Sans" w:cs="Open Sans"/>
                <w:sz w:val="22"/>
                <w:szCs w:val="22"/>
              </w:rPr>
              <w:t>Court Systems and Practices</w:t>
            </w:r>
          </w:p>
        </w:tc>
      </w:tr>
      <w:tr w:rsidR="00B3350C" w:rsidRPr="00305738" w14:paraId="16A9422A" w14:textId="77777777" w:rsidTr="09D121B5">
        <w:tc>
          <w:tcPr>
            <w:tcW w:w="2952" w:type="dxa"/>
            <w:shd w:val="clear" w:color="auto" w:fill="auto"/>
          </w:tcPr>
          <w:p w14:paraId="7BE77DA8" w14:textId="5799212A"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Lesson/Unit Title</w:t>
            </w:r>
          </w:p>
        </w:tc>
        <w:tc>
          <w:tcPr>
            <w:tcW w:w="7848" w:type="dxa"/>
            <w:shd w:val="clear" w:color="auto" w:fill="auto"/>
          </w:tcPr>
          <w:p w14:paraId="7ACC9CD3" w14:textId="7B49E423" w:rsidR="00B3350C" w:rsidRPr="00305738" w:rsidRDefault="006036EB" w:rsidP="00DC4B23">
            <w:pPr>
              <w:spacing w:before="120" w:after="120"/>
              <w:rPr>
                <w:rFonts w:ascii="Open Sans" w:hAnsi="Open Sans" w:cs="Open Sans"/>
                <w:sz w:val="22"/>
                <w:szCs w:val="22"/>
              </w:rPr>
            </w:pPr>
            <w:r w:rsidRPr="00305738">
              <w:rPr>
                <w:rFonts w:ascii="Open Sans" w:hAnsi="Open Sans" w:cs="Open Sans"/>
                <w:sz w:val="22"/>
                <w:szCs w:val="22"/>
              </w:rPr>
              <w:t>Entry Into the System—</w:t>
            </w:r>
            <w:r w:rsidR="001D7017" w:rsidRPr="00305738">
              <w:rPr>
                <w:rFonts w:ascii="Open Sans" w:hAnsi="Open Sans" w:cs="Open Sans"/>
                <w:sz w:val="22"/>
                <w:szCs w:val="22"/>
              </w:rPr>
              <w:t>The</w:t>
            </w:r>
            <w:r w:rsidRPr="00305738">
              <w:rPr>
                <w:rFonts w:ascii="Open Sans" w:hAnsi="Open Sans" w:cs="Open Sans"/>
                <w:sz w:val="22"/>
                <w:szCs w:val="22"/>
              </w:rPr>
              <w:t xml:space="preserve"> </w:t>
            </w:r>
            <w:r w:rsidR="001D7017" w:rsidRPr="00305738">
              <w:rPr>
                <w:rFonts w:ascii="Open Sans" w:hAnsi="Open Sans" w:cs="Open Sans"/>
                <w:sz w:val="22"/>
                <w:szCs w:val="22"/>
              </w:rPr>
              <w:t>Arrest</w:t>
            </w:r>
          </w:p>
        </w:tc>
      </w:tr>
      <w:tr w:rsidR="00B3350C" w:rsidRPr="00305738" w14:paraId="7029DC65" w14:textId="77777777" w:rsidTr="09D121B5">
        <w:trPr>
          <w:trHeight w:val="135"/>
        </w:trPr>
        <w:tc>
          <w:tcPr>
            <w:tcW w:w="2952" w:type="dxa"/>
            <w:shd w:val="clear" w:color="auto" w:fill="auto"/>
          </w:tcPr>
          <w:p w14:paraId="765C144E" w14:textId="4CCD2C10" w:rsidR="00B3350C" w:rsidRPr="00305738" w:rsidRDefault="00B3350C" w:rsidP="00DC4B23">
            <w:pPr>
              <w:spacing w:before="120" w:after="120"/>
              <w:jc w:val="center"/>
              <w:rPr>
                <w:rFonts w:ascii="Open Sans" w:hAnsi="Open Sans" w:cs="Open Sans"/>
                <w:b/>
                <w:sz w:val="22"/>
                <w:szCs w:val="22"/>
              </w:rPr>
            </w:pPr>
            <w:r w:rsidRPr="00305738">
              <w:rPr>
                <w:rFonts w:ascii="Open Sans" w:hAnsi="Open Sans" w:cs="Open Sans"/>
                <w:b/>
                <w:sz w:val="22"/>
                <w:szCs w:val="22"/>
              </w:rPr>
              <w:t>TEKS Student Expectations</w:t>
            </w:r>
          </w:p>
        </w:tc>
        <w:tc>
          <w:tcPr>
            <w:tcW w:w="7848" w:type="dxa"/>
            <w:shd w:val="clear" w:color="auto" w:fill="auto"/>
          </w:tcPr>
          <w:p w14:paraId="27A60AC7" w14:textId="0073EEE0" w:rsidR="00470183" w:rsidRPr="00305738" w:rsidRDefault="00B630BC" w:rsidP="00DC4B23">
            <w:pPr>
              <w:spacing w:before="120" w:after="120"/>
              <w:rPr>
                <w:rFonts w:ascii="Open Sans" w:hAnsi="Open Sans" w:cs="Open Sans"/>
                <w:b/>
                <w:sz w:val="22"/>
                <w:szCs w:val="22"/>
                <w:lang w:val="en"/>
              </w:rPr>
            </w:pPr>
            <w:r w:rsidRPr="00305738">
              <w:rPr>
                <w:rFonts w:ascii="Open Sans" w:hAnsi="Open Sans" w:cs="Open Sans"/>
                <w:b/>
                <w:sz w:val="22"/>
                <w:szCs w:val="22"/>
                <w:lang w:val="en"/>
              </w:rPr>
              <w:t>130.340. (c)</w:t>
            </w:r>
            <w:r w:rsidR="00470183" w:rsidRPr="00305738">
              <w:rPr>
                <w:rFonts w:ascii="Open Sans" w:hAnsi="Open Sans" w:cs="Open Sans"/>
                <w:b/>
                <w:sz w:val="22"/>
                <w:szCs w:val="22"/>
                <w:lang w:val="en"/>
              </w:rPr>
              <w:t xml:space="preserve"> Knowledge and Skills</w:t>
            </w:r>
          </w:p>
          <w:p w14:paraId="2D5FBCD6" w14:textId="57C1249A" w:rsidR="00B630BC" w:rsidRPr="00305738" w:rsidRDefault="00B630BC" w:rsidP="005C54EB">
            <w:pPr>
              <w:spacing w:before="120" w:after="120"/>
              <w:ind w:left="796" w:hanging="361"/>
              <w:rPr>
                <w:rFonts w:ascii="Open Sans" w:hAnsi="Open Sans" w:cs="Open Sans"/>
                <w:sz w:val="22"/>
                <w:szCs w:val="22"/>
                <w:lang w:val="en"/>
              </w:rPr>
            </w:pPr>
            <w:r w:rsidRPr="00305738">
              <w:rPr>
                <w:rFonts w:ascii="Open Sans" w:hAnsi="Open Sans" w:cs="Open Sans"/>
                <w:sz w:val="22"/>
                <w:szCs w:val="22"/>
                <w:lang w:val="en"/>
              </w:rPr>
              <w:t xml:space="preserve">(6) The student explains the structure and provisions of the U.S. Constitution and the Bill of Rights and how they impact the criminal trial process. </w:t>
            </w:r>
          </w:p>
          <w:p w14:paraId="4583E660" w14:textId="2DC46730" w:rsidR="00B3350C" w:rsidRPr="00305738" w:rsidRDefault="00B630BC" w:rsidP="005C54EB">
            <w:pPr>
              <w:spacing w:before="120" w:after="120"/>
              <w:ind w:left="1156" w:hanging="271"/>
              <w:rPr>
                <w:rFonts w:ascii="Open Sans" w:hAnsi="Open Sans" w:cs="Open Sans"/>
                <w:sz w:val="22"/>
                <w:szCs w:val="22"/>
              </w:rPr>
            </w:pPr>
            <w:r w:rsidRPr="00305738">
              <w:rPr>
                <w:rFonts w:ascii="Open Sans" w:hAnsi="Open Sans" w:cs="Open Sans"/>
                <w:sz w:val="22"/>
                <w:szCs w:val="22"/>
                <w:lang w:val="en"/>
              </w:rPr>
              <w:t>(E)</w:t>
            </w:r>
            <w:r w:rsidR="00FA6A63">
              <w:rPr>
                <w:rFonts w:ascii="Open Sans" w:hAnsi="Open Sans" w:cs="Open Sans"/>
                <w:sz w:val="22"/>
                <w:szCs w:val="22"/>
                <w:lang w:val="en"/>
              </w:rPr>
              <w:t xml:space="preserve"> </w:t>
            </w:r>
            <w:r w:rsidRPr="00305738">
              <w:rPr>
                <w:rFonts w:ascii="Open Sans" w:hAnsi="Open Sans" w:cs="Open Sans"/>
                <w:sz w:val="22"/>
                <w:szCs w:val="22"/>
                <w:lang w:val="en"/>
              </w:rPr>
              <w:t>The student is expected to analyze the effect of landmark cases such as Miranda v. Arizona, Weeks v. United States, Mapp v. Ohio, Douglas v. California, and Escobedo v. Illinois on individuals entering the criminal justice system</w:t>
            </w:r>
          </w:p>
        </w:tc>
      </w:tr>
      <w:tr w:rsidR="00B3350C" w:rsidRPr="00305738"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305738" w:rsidRDefault="00B3350C" w:rsidP="00DC4B23">
            <w:pPr>
              <w:spacing w:before="120" w:after="120"/>
              <w:jc w:val="center"/>
              <w:rPr>
                <w:rFonts w:ascii="Open Sans" w:hAnsi="Open Sans" w:cs="Open Sans"/>
                <w:b/>
                <w:sz w:val="22"/>
                <w:szCs w:val="22"/>
              </w:rPr>
            </w:pPr>
            <w:r w:rsidRPr="00305738">
              <w:rPr>
                <w:rFonts w:ascii="Open Sans" w:hAnsi="Open Sans" w:cs="Open Sans"/>
                <w:b/>
                <w:sz w:val="22"/>
                <w:szCs w:val="22"/>
              </w:rPr>
              <w:t>Basic Direct Teach Lesson</w:t>
            </w:r>
          </w:p>
          <w:p w14:paraId="3BC06FE8" w14:textId="28B382E3" w:rsidR="00B3350C" w:rsidRPr="00305738" w:rsidRDefault="006052AA" w:rsidP="00DC4B23">
            <w:pPr>
              <w:jc w:val="center"/>
              <w:rPr>
                <w:rFonts w:ascii="Open Sans" w:hAnsi="Open Sans" w:cs="Open Sans"/>
                <w:sz w:val="22"/>
                <w:szCs w:val="22"/>
              </w:rPr>
            </w:pPr>
            <w:r w:rsidRPr="00305738">
              <w:rPr>
                <w:rFonts w:ascii="Open Sans" w:hAnsi="Open Sans" w:cs="Open Sans"/>
                <w:sz w:val="22"/>
                <w:szCs w:val="22"/>
              </w:rPr>
              <w:t xml:space="preserve">(Includes </w:t>
            </w:r>
            <w:r w:rsidR="00B3350C" w:rsidRPr="00305738">
              <w:rPr>
                <w:rFonts w:ascii="Open Sans" w:hAnsi="Open Sans" w:cs="Open Sans"/>
                <w:sz w:val="22"/>
                <w:szCs w:val="22"/>
              </w:rPr>
              <w:t xml:space="preserve">Special Education Modifications/Accommodations and </w:t>
            </w:r>
          </w:p>
          <w:p w14:paraId="3042A4DA" w14:textId="6E415551" w:rsidR="00B3350C" w:rsidRPr="00305738" w:rsidRDefault="00B3350C" w:rsidP="00D0097D">
            <w:pPr>
              <w:jc w:val="center"/>
              <w:rPr>
                <w:rFonts w:ascii="Open Sans" w:hAnsi="Open Sans" w:cs="Open Sans"/>
                <w:sz w:val="22"/>
                <w:szCs w:val="22"/>
              </w:rPr>
            </w:pPr>
            <w:r w:rsidRPr="00305738">
              <w:rPr>
                <w:rFonts w:ascii="Open Sans" w:hAnsi="Open Sans" w:cs="Open Sans"/>
                <w:sz w:val="22"/>
                <w:szCs w:val="22"/>
              </w:rPr>
              <w:t>one English Language Proficiency Standards (ELPS) Strategy</w:t>
            </w:r>
            <w:r w:rsidR="006052AA" w:rsidRPr="00305738">
              <w:rPr>
                <w:rFonts w:ascii="Open Sans" w:hAnsi="Open Sans" w:cs="Open Sans"/>
                <w:sz w:val="22"/>
                <w:szCs w:val="22"/>
              </w:rPr>
              <w:t>)</w:t>
            </w:r>
          </w:p>
          <w:p w14:paraId="5635CDF7" w14:textId="3179FF44" w:rsidR="00D0097D" w:rsidRPr="00305738" w:rsidRDefault="00D0097D" w:rsidP="00D0097D">
            <w:pPr>
              <w:jc w:val="center"/>
              <w:rPr>
                <w:rFonts w:ascii="Open Sans" w:hAnsi="Open Sans" w:cs="Open Sans"/>
                <w:b/>
                <w:sz w:val="22"/>
                <w:szCs w:val="22"/>
              </w:rPr>
            </w:pPr>
          </w:p>
        </w:tc>
      </w:tr>
      <w:tr w:rsidR="00B3350C" w:rsidRPr="00305738" w14:paraId="49CA021C" w14:textId="77777777" w:rsidTr="09D121B5">
        <w:trPr>
          <w:trHeight w:val="27"/>
        </w:trPr>
        <w:tc>
          <w:tcPr>
            <w:tcW w:w="2952" w:type="dxa"/>
            <w:shd w:val="clear" w:color="auto" w:fill="auto"/>
          </w:tcPr>
          <w:p w14:paraId="3E12574F" w14:textId="76204C22" w:rsidR="00B3350C" w:rsidRPr="00305738" w:rsidRDefault="00B3350C" w:rsidP="00DC4B23">
            <w:pPr>
              <w:spacing w:before="120" w:after="120"/>
              <w:jc w:val="center"/>
              <w:rPr>
                <w:rFonts w:ascii="Open Sans" w:hAnsi="Open Sans" w:cs="Open Sans"/>
                <w:b/>
                <w:sz w:val="22"/>
                <w:szCs w:val="22"/>
              </w:rPr>
            </w:pPr>
            <w:r w:rsidRPr="00305738">
              <w:rPr>
                <w:rFonts w:ascii="Open Sans" w:hAnsi="Open Sans" w:cs="Open Sans"/>
                <w:b/>
                <w:sz w:val="22"/>
                <w:szCs w:val="22"/>
              </w:rPr>
              <w:t>Instructional Objective</w:t>
            </w:r>
            <w:r w:rsidR="008902B2" w:rsidRPr="00305738">
              <w:rPr>
                <w:rFonts w:ascii="Open Sans" w:hAnsi="Open Sans" w:cs="Open Sans"/>
                <w:b/>
                <w:sz w:val="22"/>
                <w:szCs w:val="22"/>
              </w:rPr>
              <w:t>s</w:t>
            </w:r>
          </w:p>
        </w:tc>
        <w:tc>
          <w:tcPr>
            <w:tcW w:w="7848" w:type="dxa"/>
            <w:shd w:val="clear" w:color="auto" w:fill="auto"/>
          </w:tcPr>
          <w:tbl>
            <w:tblPr>
              <w:tblW w:w="10460" w:type="dxa"/>
              <w:tblLayout w:type="fixed"/>
              <w:tblCellMar>
                <w:left w:w="0" w:type="dxa"/>
                <w:right w:w="0" w:type="dxa"/>
              </w:tblCellMar>
              <w:tblLook w:val="04A0" w:firstRow="1" w:lastRow="0" w:firstColumn="1" w:lastColumn="0" w:noHBand="0" w:noVBand="1"/>
            </w:tblPr>
            <w:tblGrid>
              <w:gridCol w:w="10460"/>
            </w:tblGrid>
            <w:tr w:rsidR="001D7017" w:rsidRPr="00305738" w14:paraId="1BC0AE41" w14:textId="77777777" w:rsidTr="00470183">
              <w:trPr>
                <w:trHeight w:val="276"/>
              </w:trPr>
              <w:tc>
                <w:tcPr>
                  <w:tcW w:w="10460" w:type="dxa"/>
                  <w:vAlign w:val="bottom"/>
                </w:tcPr>
                <w:p w14:paraId="4E4081CF" w14:textId="77777777" w:rsidR="001D7017" w:rsidRPr="00305738" w:rsidRDefault="001D7017" w:rsidP="00470183">
                  <w:pPr>
                    <w:rPr>
                      <w:rFonts w:ascii="Open Sans" w:hAnsi="Open Sans" w:cs="Open Sans"/>
                      <w:sz w:val="22"/>
                      <w:szCs w:val="22"/>
                    </w:rPr>
                  </w:pPr>
                  <w:r w:rsidRPr="00305738">
                    <w:rPr>
                      <w:rFonts w:ascii="Open Sans" w:eastAsia="Arial" w:hAnsi="Open Sans" w:cs="Open Sans"/>
                      <w:sz w:val="22"/>
                      <w:szCs w:val="22"/>
                    </w:rPr>
                    <w:t>The student will be able to:</w:t>
                  </w:r>
                </w:p>
              </w:tc>
            </w:tr>
            <w:tr w:rsidR="001D7017" w:rsidRPr="00305738" w14:paraId="25D576D8" w14:textId="77777777" w:rsidTr="00470183">
              <w:trPr>
                <w:trHeight w:val="276"/>
              </w:trPr>
              <w:tc>
                <w:tcPr>
                  <w:tcW w:w="10460" w:type="dxa"/>
                  <w:vAlign w:val="bottom"/>
                </w:tcPr>
                <w:p w14:paraId="49E9B51A" w14:textId="77777777" w:rsidR="001D7017" w:rsidRPr="00305738" w:rsidRDefault="001D7017" w:rsidP="00470183">
                  <w:pPr>
                    <w:ind w:left="525" w:hanging="360"/>
                    <w:rPr>
                      <w:rFonts w:ascii="Open Sans" w:hAnsi="Open Sans" w:cs="Open Sans"/>
                      <w:sz w:val="22"/>
                      <w:szCs w:val="22"/>
                    </w:rPr>
                  </w:pPr>
                  <w:r w:rsidRPr="00305738">
                    <w:rPr>
                      <w:rFonts w:ascii="Open Sans" w:eastAsia="Arial" w:hAnsi="Open Sans" w:cs="Open Sans"/>
                      <w:sz w:val="22"/>
                      <w:szCs w:val="22"/>
                    </w:rPr>
                    <w:t>1. Describe when an arrest takes place</w:t>
                  </w:r>
                </w:p>
              </w:tc>
            </w:tr>
            <w:tr w:rsidR="001D7017" w:rsidRPr="00305738" w14:paraId="06FB0CF8" w14:textId="77777777" w:rsidTr="00470183">
              <w:trPr>
                <w:trHeight w:val="273"/>
              </w:trPr>
              <w:tc>
                <w:tcPr>
                  <w:tcW w:w="10460" w:type="dxa"/>
                  <w:vAlign w:val="bottom"/>
                </w:tcPr>
                <w:p w14:paraId="093D127D" w14:textId="77777777" w:rsidR="001D7017" w:rsidRPr="00305738" w:rsidRDefault="001D7017" w:rsidP="00470183">
                  <w:pPr>
                    <w:spacing w:line="273" w:lineRule="exact"/>
                    <w:ind w:left="525" w:hanging="360"/>
                    <w:rPr>
                      <w:rFonts w:ascii="Open Sans" w:hAnsi="Open Sans" w:cs="Open Sans"/>
                      <w:sz w:val="22"/>
                      <w:szCs w:val="22"/>
                    </w:rPr>
                  </w:pPr>
                  <w:r w:rsidRPr="00305738">
                    <w:rPr>
                      <w:rFonts w:ascii="Open Sans" w:eastAsia="Arial" w:hAnsi="Open Sans" w:cs="Open Sans"/>
                      <w:sz w:val="22"/>
                      <w:szCs w:val="22"/>
                    </w:rPr>
                    <w:t>2. Explain how probable cause is determined and what factors are</w:t>
                  </w:r>
                </w:p>
              </w:tc>
            </w:tr>
            <w:tr w:rsidR="001D7017" w:rsidRPr="00305738" w14:paraId="2CB568CE" w14:textId="77777777" w:rsidTr="00470183">
              <w:trPr>
                <w:trHeight w:val="279"/>
              </w:trPr>
              <w:tc>
                <w:tcPr>
                  <w:tcW w:w="10460" w:type="dxa"/>
                  <w:vAlign w:val="bottom"/>
                </w:tcPr>
                <w:p w14:paraId="682D4B7A" w14:textId="77777777" w:rsidR="001D7017" w:rsidRPr="00305738" w:rsidRDefault="001D7017" w:rsidP="00470183">
                  <w:pPr>
                    <w:ind w:left="525" w:hanging="360"/>
                    <w:rPr>
                      <w:rFonts w:ascii="Open Sans" w:hAnsi="Open Sans" w:cs="Open Sans"/>
                      <w:sz w:val="22"/>
                      <w:szCs w:val="22"/>
                    </w:rPr>
                  </w:pPr>
                  <w:r w:rsidRPr="00305738">
                    <w:rPr>
                      <w:rFonts w:ascii="Open Sans" w:eastAsia="Arial" w:hAnsi="Open Sans" w:cs="Open Sans"/>
                      <w:sz w:val="22"/>
                      <w:szCs w:val="22"/>
                    </w:rPr>
                    <w:t>used in determining it</w:t>
                  </w:r>
                </w:p>
              </w:tc>
            </w:tr>
            <w:tr w:rsidR="001D7017" w:rsidRPr="00305738" w14:paraId="139E4BEA" w14:textId="77777777" w:rsidTr="00470183">
              <w:trPr>
                <w:trHeight w:val="276"/>
              </w:trPr>
              <w:tc>
                <w:tcPr>
                  <w:tcW w:w="10460" w:type="dxa"/>
                  <w:vAlign w:val="bottom"/>
                </w:tcPr>
                <w:p w14:paraId="46826660" w14:textId="77777777" w:rsidR="001D7017" w:rsidRPr="00305738" w:rsidRDefault="001D7017" w:rsidP="00470183">
                  <w:pPr>
                    <w:ind w:left="525" w:hanging="360"/>
                    <w:rPr>
                      <w:rFonts w:ascii="Open Sans" w:hAnsi="Open Sans" w:cs="Open Sans"/>
                      <w:sz w:val="22"/>
                      <w:szCs w:val="22"/>
                    </w:rPr>
                  </w:pPr>
                  <w:r w:rsidRPr="00305738">
                    <w:rPr>
                      <w:rFonts w:ascii="Open Sans" w:eastAsia="Arial" w:hAnsi="Open Sans" w:cs="Open Sans"/>
                      <w:sz w:val="22"/>
                      <w:szCs w:val="22"/>
                    </w:rPr>
                    <w:t>3. Identify the rights provided in the Miranda Warning</w:t>
                  </w:r>
                </w:p>
              </w:tc>
            </w:tr>
            <w:tr w:rsidR="001D7017" w:rsidRPr="00305738" w14:paraId="5035EFCF" w14:textId="77777777" w:rsidTr="00470183">
              <w:trPr>
                <w:trHeight w:val="276"/>
              </w:trPr>
              <w:tc>
                <w:tcPr>
                  <w:tcW w:w="10460" w:type="dxa"/>
                  <w:vAlign w:val="bottom"/>
                </w:tcPr>
                <w:p w14:paraId="3AD31E15" w14:textId="77777777" w:rsidR="001D7017" w:rsidRPr="00305738" w:rsidRDefault="001D7017" w:rsidP="00470183">
                  <w:pPr>
                    <w:ind w:left="525" w:hanging="360"/>
                    <w:rPr>
                      <w:rFonts w:ascii="Open Sans" w:hAnsi="Open Sans" w:cs="Open Sans"/>
                      <w:sz w:val="22"/>
                      <w:szCs w:val="22"/>
                    </w:rPr>
                  </w:pPr>
                  <w:r w:rsidRPr="00305738">
                    <w:rPr>
                      <w:rFonts w:ascii="Open Sans" w:eastAsia="Arial" w:hAnsi="Open Sans" w:cs="Open Sans"/>
                      <w:sz w:val="22"/>
                      <w:szCs w:val="22"/>
                    </w:rPr>
                    <w:t>4. Explain when a person should be told his or her Miranda Rights</w:t>
                  </w:r>
                </w:p>
              </w:tc>
            </w:tr>
            <w:tr w:rsidR="001D7017" w:rsidRPr="00305738" w14:paraId="190C6502" w14:textId="77777777" w:rsidTr="00470183">
              <w:trPr>
                <w:trHeight w:val="276"/>
              </w:trPr>
              <w:tc>
                <w:tcPr>
                  <w:tcW w:w="10460" w:type="dxa"/>
                  <w:vAlign w:val="bottom"/>
                </w:tcPr>
                <w:p w14:paraId="403DAC6B" w14:textId="77777777" w:rsidR="001D7017" w:rsidRPr="00305738" w:rsidRDefault="001D7017" w:rsidP="00470183">
                  <w:pPr>
                    <w:ind w:left="525" w:hanging="360"/>
                    <w:rPr>
                      <w:rFonts w:ascii="Open Sans" w:hAnsi="Open Sans" w:cs="Open Sans"/>
                      <w:sz w:val="22"/>
                      <w:szCs w:val="22"/>
                    </w:rPr>
                  </w:pPr>
                  <w:r w:rsidRPr="00305738">
                    <w:rPr>
                      <w:rFonts w:ascii="Open Sans" w:eastAsia="Arial" w:hAnsi="Open Sans" w:cs="Open Sans"/>
                      <w:sz w:val="22"/>
                      <w:szCs w:val="22"/>
                    </w:rPr>
                    <w:t>5. Explain possible outcomes in a criminal case when the Miranda</w:t>
                  </w:r>
                </w:p>
              </w:tc>
            </w:tr>
            <w:tr w:rsidR="001D7017" w:rsidRPr="00305738" w14:paraId="095C0697" w14:textId="77777777" w:rsidTr="00470183">
              <w:trPr>
                <w:trHeight w:val="276"/>
              </w:trPr>
              <w:tc>
                <w:tcPr>
                  <w:tcW w:w="10460" w:type="dxa"/>
                  <w:vAlign w:val="bottom"/>
                </w:tcPr>
                <w:p w14:paraId="0B8BB2EE" w14:textId="77777777" w:rsidR="001D7017" w:rsidRPr="00305738" w:rsidRDefault="001D7017" w:rsidP="00470183">
                  <w:pPr>
                    <w:ind w:left="525" w:hanging="360"/>
                    <w:rPr>
                      <w:rFonts w:ascii="Open Sans" w:hAnsi="Open Sans" w:cs="Open Sans"/>
                      <w:sz w:val="22"/>
                      <w:szCs w:val="22"/>
                    </w:rPr>
                  </w:pPr>
                  <w:r w:rsidRPr="00305738">
                    <w:rPr>
                      <w:rFonts w:ascii="Open Sans" w:eastAsia="Arial" w:hAnsi="Open Sans" w:cs="Open Sans"/>
                      <w:sz w:val="22"/>
                      <w:szCs w:val="22"/>
                    </w:rPr>
                    <w:t>Warning is not given at the time of arrest</w:t>
                  </w:r>
                </w:p>
              </w:tc>
            </w:tr>
          </w:tbl>
          <w:p w14:paraId="60AC3715" w14:textId="04D33087" w:rsidR="00B3350C" w:rsidRPr="00305738" w:rsidRDefault="00B3350C" w:rsidP="008902B2">
            <w:pPr>
              <w:rPr>
                <w:rFonts w:ascii="Open Sans" w:hAnsi="Open Sans" w:cs="Open Sans"/>
                <w:color w:val="333333"/>
                <w:sz w:val="22"/>
                <w:szCs w:val="22"/>
              </w:rPr>
            </w:pPr>
          </w:p>
        </w:tc>
      </w:tr>
      <w:tr w:rsidR="00B3350C" w:rsidRPr="00305738" w14:paraId="741CD4A0" w14:textId="77777777" w:rsidTr="09D121B5">
        <w:trPr>
          <w:trHeight w:val="27"/>
        </w:trPr>
        <w:tc>
          <w:tcPr>
            <w:tcW w:w="2952" w:type="dxa"/>
            <w:shd w:val="clear" w:color="auto" w:fill="auto"/>
          </w:tcPr>
          <w:p w14:paraId="65BFD213" w14:textId="6A49AE17"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Rationale</w:t>
            </w:r>
          </w:p>
        </w:tc>
        <w:tc>
          <w:tcPr>
            <w:tcW w:w="7848" w:type="dxa"/>
            <w:shd w:val="clear" w:color="auto" w:fill="auto"/>
          </w:tcPr>
          <w:p w14:paraId="0AEAFDF2" w14:textId="5B24ADE5" w:rsidR="00B3350C" w:rsidRPr="00305738" w:rsidRDefault="00470183" w:rsidP="00DC4B23">
            <w:pPr>
              <w:spacing w:before="120" w:after="120"/>
              <w:rPr>
                <w:rFonts w:ascii="Open Sans" w:hAnsi="Open Sans" w:cs="Open Sans"/>
                <w:sz w:val="22"/>
                <w:szCs w:val="22"/>
              </w:rPr>
            </w:pPr>
            <w:r w:rsidRPr="00305738">
              <w:rPr>
                <w:rFonts w:ascii="Open Sans" w:hAnsi="Open Sans" w:cs="Open Sans"/>
                <w:sz w:val="22"/>
                <w:szCs w:val="22"/>
              </w:rPr>
              <w:t>In this lesson, students will apply their understanding of the duties and responsibilities of law enforcement during arrests of suspects as required be established criminal procedure and case law.</w:t>
            </w:r>
          </w:p>
        </w:tc>
      </w:tr>
      <w:tr w:rsidR="00B3350C" w:rsidRPr="00305738" w14:paraId="46AD6D97" w14:textId="77777777" w:rsidTr="09D121B5">
        <w:trPr>
          <w:trHeight w:val="27"/>
        </w:trPr>
        <w:tc>
          <w:tcPr>
            <w:tcW w:w="2952" w:type="dxa"/>
            <w:shd w:val="clear" w:color="auto" w:fill="auto"/>
          </w:tcPr>
          <w:p w14:paraId="1115E24F" w14:textId="27A88A37"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Duration of Lesson</w:t>
            </w:r>
          </w:p>
        </w:tc>
        <w:tc>
          <w:tcPr>
            <w:tcW w:w="7848" w:type="dxa"/>
            <w:shd w:val="clear" w:color="auto" w:fill="auto"/>
          </w:tcPr>
          <w:p w14:paraId="0F979EA2" w14:textId="60775680" w:rsidR="00B3350C" w:rsidRPr="00305738" w:rsidRDefault="001D7017" w:rsidP="00DC4B23">
            <w:pPr>
              <w:spacing w:before="120" w:after="120"/>
              <w:rPr>
                <w:rFonts w:ascii="Open Sans" w:hAnsi="Open Sans" w:cs="Open Sans"/>
                <w:sz w:val="22"/>
                <w:szCs w:val="22"/>
              </w:rPr>
            </w:pPr>
            <w:r w:rsidRPr="00305738">
              <w:rPr>
                <w:rFonts w:ascii="Open Sans" w:hAnsi="Open Sans" w:cs="Open Sans"/>
                <w:sz w:val="22"/>
                <w:szCs w:val="22"/>
              </w:rPr>
              <w:t>4-6 hours</w:t>
            </w:r>
          </w:p>
        </w:tc>
      </w:tr>
      <w:tr w:rsidR="00B3350C" w:rsidRPr="00305738" w14:paraId="3F56A797" w14:textId="77777777" w:rsidTr="09D121B5">
        <w:trPr>
          <w:trHeight w:val="27"/>
        </w:trPr>
        <w:tc>
          <w:tcPr>
            <w:tcW w:w="2952" w:type="dxa"/>
            <w:shd w:val="clear" w:color="auto" w:fill="auto"/>
          </w:tcPr>
          <w:p w14:paraId="0652114D" w14:textId="0289A7F3" w:rsidR="00B3350C" w:rsidRPr="00305738" w:rsidRDefault="09D121B5" w:rsidP="09D121B5">
            <w:pPr>
              <w:jc w:val="center"/>
              <w:rPr>
                <w:rFonts w:ascii="Open Sans" w:hAnsi="Open Sans" w:cs="Open Sans"/>
                <w:b/>
                <w:bCs/>
                <w:sz w:val="22"/>
                <w:szCs w:val="22"/>
              </w:rPr>
            </w:pPr>
            <w:r w:rsidRPr="00305738">
              <w:rPr>
                <w:rFonts w:ascii="Open Sans" w:hAnsi="Open Sans" w:cs="Open Sans"/>
                <w:b/>
                <w:bCs/>
                <w:sz w:val="22"/>
                <w:szCs w:val="22"/>
              </w:rPr>
              <w:t>Word Wall/Key Vocabulary</w:t>
            </w:r>
          </w:p>
          <w:p w14:paraId="156E697A" w14:textId="319E44A3" w:rsidR="00B3350C" w:rsidRPr="00305738" w:rsidRDefault="09D121B5" w:rsidP="09D121B5">
            <w:pPr>
              <w:jc w:val="center"/>
              <w:rPr>
                <w:rFonts w:ascii="Open Sans" w:hAnsi="Open Sans" w:cs="Open Sans"/>
                <w:sz w:val="22"/>
                <w:szCs w:val="22"/>
              </w:rPr>
            </w:pPr>
            <w:r w:rsidRPr="00305738">
              <w:rPr>
                <w:rFonts w:ascii="Open Sans" w:hAnsi="Open Sans" w:cs="Open Sans"/>
                <w:i/>
                <w:iCs/>
                <w:sz w:val="22"/>
                <w:szCs w:val="22"/>
              </w:rPr>
              <w:t>(ELPS c1a,c,f; c2b; c3a,b,d; c4c; c5b) PDAS II(5)</w:t>
            </w:r>
          </w:p>
        </w:tc>
        <w:tc>
          <w:tcPr>
            <w:tcW w:w="7848" w:type="dxa"/>
            <w:shd w:val="clear" w:color="auto" w:fill="auto"/>
          </w:tcPr>
          <w:p w14:paraId="53B71AEE" w14:textId="77777777" w:rsidR="001D7017" w:rsidRPr="00305738" w:rsidRDefault="001D7017" w:rsidP="001D7017">
            <w:pPr>
              <w:spacing w:line="241" w:lineRule="auto"/>
              <w:ind w:left="360" w:right="340" w:hanging="359"/>
              <w:jc w:val="both"/>
              <w:rPr>
                <w:rFonts w:ascii="Open Sans" w:hAnsi="Open Sans" w:cs="Open Sans"/>
                <w:sz w:val="22"/>
                <w:szCs w:val="22"/>
              </w:rPr>
            </w:pPr>
            <w:r w:rsidRPr="00305738">
              <w:rPr>
                <w:rFonts w:ascii="Open Sans" w:eastAsia="Arial" w:hAnsi="Open Sans" w:cs="Open Sans"/>
                <w:b/>
                <w:bCs/>
                <w:sz w:val="22"/>
                <w:szCs w:val="22"/>
                <w:u w:val="single"/>
              </w:rPr>
              <w:t>Arrest</w:t>
            </w:r>
            <w:r w:rsidRPr="00305738">
              <w:rPr>
                <w:rFonts w:ascii="Open Sans" w:eastAsia="Arial" w:hAnsi="Open Sans" w:cs="Open Sans"/>
                <w:b/>
                <w:bCs/>
                <w:sz w:val="22"/>
                <w:szCs w:val="22"/>
              </w:rPr>
              <w:t xml:space="preserve"> – </w:t>
            </w:r>
            <w:r w:rsidRPr="00305738">
              <w:rPr>
                <w:rFonts w:ascii="Open Sans" w:eastAsia="Arial" w:hAnsi="Open Sans" w:cs="Open Sans"/>
                <w:sz w:val="22"/>
                <w:szCs w:val="22"/>
              </w:rPr>
              <w:t>Taking a person suspected of committing a crime into custody and curtailing the</w:t>
            </w:r>
            <w:r w:rsidRPr="00305738">
              <w:rPr>
                <w:rFonts w:ascii="Open Sans" w:eastAsia="Arial" w:hAnsi="Open Sans" w:cs="Open Sans"/>
                <w:b/>
                <w:bCs/>
                <w:sz w:val="22"/>
                <w:szCs w:val="22"/>
              </w:rPr>
              <w:t xml:space="preserve"> </w:t>
            </w:r>
            <w:r w:rsidRPr="00305738">
              <w:rPr>
                <w:rFonts w:ascii="Open Sans" w:eastAsia="Arial" w:hAnsi="Open Sans" w:cs="Open Sans"/>
                <w:sz w:val="22"/>
                <w:szCs w:val="22"/>
              </w:rPr>
              <w:t>individual’s freedom to leave, until the person can be brought before a judge to answer the charges against him or her.</w:t>
            </w:r>
          </w:p>
          <w:p w14:paraId="3290F03B" w14:textId="77777777" w:rsidR="001D7017" w:rsidRPr="00305738" w:rsidRDefault="001D7017" w:rsidP="001D7017">
            <w:pPr>
              <w:spacing w:line="1" w:lineRule="exact"/>
              <w:rPr>
                <w:rFonts w:ascii="Open Sans" w:hAnsi="Open Sans" w:cs="Open Sans"/>
                <w:sz w:val="22"/>
                <w:szCs w:val="22"/>
              </w:rPr>
            </w:pPr>
          </w:p>
          <w:p w14:paraId="7D5CE41E" w14:textId="77777777" w:rsidR="001D7017" w:rsidRPr="00305738" w:rsidRDefault="001D7017" w:rsidP="001D7017">
            <w:pPr>
              <w:ind w:left="360" w:right="280" w:hanging="359"/>
              <w:rPr>
                <w:rFonts w:ascii="Open Sans" w:hAnsi="Open Sans" w:cs="Open Sans"/>
                <w:sz w:val="22"/>
                <w:szCs w:val="22"/>
              </w:rPr>
            </w:pPr>
            <w:r w:rsidRPr="00305738">
              <w:rPr>
                <w:rFonts w:ascii="Open Sans" w:eastAsia="Arial" w:hAnsi="Open Sans" w:cs="Open Sans"/>
                <w:b/>
                <w:bCs/>
                <w:sz w:val="22"/>
                <w:szCs w:val="22"/>
                <w:u w:val="single"/>
              </w:rPr>
              <w:t>Arrest Warrant</w:t>
            </w:r>
            <w:r w:rsidRPr="00305738">
              <w:rPr>
                <w:rFonts w:ascii="Open Sans" w:eastAsia="Arial" w:hAnsi="Open Sans" w:cs="Open Sans"/>
                <w:b/>
                <w:bCs/>
                <w:sz w:val="22"/>
                <w:szCs w:val="22"/>
              </w:rPr>
              <w:t xml:space="preserve"> – </w:t>
            </w:r>
            <w:r w:rsidRPr="00305738">
              <w:rPr>
                <w:rFonts w:ascii="Open Sans" w:eastAsia="Arial" w:hAnsi="Open Sans" w:cs="Open Sans"/>
                <w:sz w:val="22"/>
                <w:szCs w:val="22"/>
              </w:rPr>
              <w:t>A court-ordered document giving law enforcement the authority to arrest</w:t>
            </w:r>
            <w:r w:rsidRPr="00305738">
              <w:rPr>
                <w:rFonts w:ascii="Open Sans" w:eastAsia="Arial" w:hAnsi="Open Sans" w:cs="Open Sans"/>
                <w:b/>
                <w:bCs/>
                <w:sz w:val="22"/>
                <w:szCs w:val="22"/>
              </w:rPr>
              <w:t xml:space="preserve"> </w:t>
            </w:r>
            <w:r w:rsidRPr="00305738">
              <w:rPr>
                <w:rFonts w:ascii="Open Sans" w:eastAsia="Arial" w:hAnsi="Open Sans" w:cs="Open Sans"/>
                <w:sz w:val="22"/>
                <w:szCs w:val="22"/>
              </w:rPr>
              <w:t>someone on a specific charge.</w:t>
            </w:r>
          </w:p>
          <w:p w14:paraId="6FA8472F" w14:textId="77777777" w:rsidR="001D7017" w:rsidRPr="00305738" w:rsidRDefault="001D7017" w:rsidP="001D7017">
            <w:pPr>
              <w:ind w:left="360" w:right="60" w:hanging="359"/>
              <w:rPr>
                <w:rFonts w:ascii="Open Sans" w:hAnsi="Open Sans" w:cs="Open Sans"/>
                <w:sz w:val="22"/>
                <w:szCs w:val="22"/>
              </w:rPr>
            </w:pPr>
            <w:r w:rsidRPr="00305738">
              <w:rPr>
                <w:rFonts w:ascii="Open Sans" w:eastAsia="Arial" w:hAnsi="Open Sans" w:cs="Open Sans"/>
                <w:b/>
                <w:bCs/>
                <w:sz w:val="22"/>
                <w:szCs w:val="22"/>
                <w:u w:val="single"/>
              </w:rPr>
              <w:lastRenderedPageBreak/>
              <w:t>Due Process</w:t>
            </w:r>
            <w:r w:rsidRPr="00305738">
              <w:rPr>
                <w:rFonts w:ascii="Open Sans" w:eastAsia="Arial" w:hAnsi="Open Sans" w:cs="Open Sans"/>
                <w:b/>
                <w:bCs/>
                <w:sz w:val="22"/>
                <w:szCs w:val="22"/>
              </w:rPr>
              <w:t xml:space="preserve"> – </w:t>
            </w:r>
            <w:r w:rsidRPr="00305738">
              <w:rPr>
                <w:rFonts w:ascii="Open Sans" w:eastAsia="Arial" w:hAnsi="Open Sans" w:cs="Open Sans"/>
                <w:sz w:val="22"/>
                <w:szCs w:val="22"/>
              </w:rPr>
              <w:t>The constitutional rights of citizens against government actions that threaten</w:t>
            </w:r>
            <w:r w:rsidRPr="00305738">
              <w:rPr>
                <w:rFonts w:ascii="Open Sans" w:eastAsia="Arial" w:hAnsi="Open Sans" w:cs="Open Sans"/>
                <w:b/>
                <w:bCs/>
                <w:sz w:val="22"/>
                <w:szCs w:val="22"/>
              </w:rPr>
              <w:t xml:space="preserve"> </w:t>
            </w:r>
            <w:r w:rsidRPr="00305738">
              <w:rPr>
                <w:rFonts w:ascii="Open Sans" w:eastAsia="Arial" w:hAnsi="Open Sans" w:cs="Open Sans"/>
                <w:sz w:val="22"/>
                <w:szCs w:val="22"/>
              </w:rPr>
              <w:t>the denial of life, liberty, or property. In criminal cases, arrests and trials must meet certain minimum standards of fairness, and laws cannot violate constitutional rights.</w:t>
            </w:r>
          </w:p>
          <w:p w14:paraId="25BFD2AF" w14:textId="77777777" w:rsidR="001D7017" w:rsidRPr="00305738" w:rsidRDefault="001D7017" w:rsidP="001D7017">
            <w:pPr>
              <w:ind w:left="360" w:right="380" w:hanging="359"/>
              <w:rPr>
                <w:rFonts w:ascii="Open Sans" w:hAnsi="Open Sans" w:cs="Open Sans"/>
                <w:sz w:val="22"/>
                <w:szCs w:val="22"/>
              </w:rPr>
            </w:pPr>
            <w:r w:rsidRPr="00305738">
              <w:rPr>
                <w:rFonts w:ascii="Open Sans" w:eastAsia="Arial" w:hAnsi="Open Sans" w:cs="Open Sans"/>
                <w:b/>
                <w:bCs/>
                <w:sz w:val="22"/>
                <w:szCs w:val="22"/>
                <w:u w:val="single"/>
              </w:rPr>
              <w:t>Reasonable Suspicion</w:t>
            </w:r>
            <w:r w:rsidRPr="00305738">
              <w:rPr>
                <w:rFonts w:ascii="Open Sans" w:eastAsia="Arial" w:hAnsi="Open Sans" w:cs="Open Sans"/>
                <w:b/>
                <w:bCs/>
                <w:sz w:val="22"/>
                <w:szCs w:val="22"/>
              </w:rPr>
              <w:t xml:space="preserve"> – </w:t>
            </w:r>
            <w:r w:rsidRPr="00305738">
              <w:rPr>
                <w:rFonts w:ascii="Open Sans" w:eastAsia="Arial" w:hAnsi="Open Sans" w:cs="Open Sans"/>
                <w:sz w:val="22"/>
                <w:szCs w:val="22"/>
              </w:rPr>
              <w:t>Warranted suspicion that a person may be engaged in criminal</w:t>
            </w:r>
            <w:r w:rsidRPr="00305738">
              <w:rPr>
                <w:rFonts w:ascii="Open Sans" w:eastAsia="Arial" w:hAnsi="Open Sans" w:cs="Open Sans"/>
                <w:b/>
                <w:bCs/>
                <w:sz w:val="22"/>
                <w:szCs w:val="22"/>
              </w:rPr>
              <w:t xml:space="preserve"> </w:t>
            </w:r>
            <w:r w:rsidRPr="00305738">
              <w:rPr>
                <w:rFonts w:ascii="Open Sans" w:eastAsia="Arial" w:hAnsi="Open Sans" w:cs="Open Sans"/>
                <w:sz w:val="22"/>
                <w:szCs w:val="22"/>
              </w:rPr>
              <w:t>conduct. Not quite to the level of probable cause.</w:t>
            </w:r>
          </w:p>
          <w:p w14:paraId="4B0239BF" w14:textId="4416E19F" w:rsidR="001D7017" w:rsidRPr="00305738" w:rsidRDefault="001D7017" w:rsidP="001D7017">
            <w:pPr>
              <w:ind w:left="360" w:right="40" w:hanging="359"/>
              <w:rPr>
                <w:rFonts w:ascii="Open Sans" w:hAnsi="Open Sans" w:cs="Open Sans"/>
                <w:sz w:val="22"/>
                <w:szCs w:val="22"/>
              </w:rPr>
            </w:pPr>
            <w:r w:rsidRPr="00305738">
              <w:rPr>
                <w:rFonts w:ascii="Open Sans" w:eastAsia="Arial" w:hAnsi="Open Sans" w:cs="Open Sans"/>
                <w:b/>
                <w:bCs/>
                <w:sz w:val="22"/>
                <w:szCs w:val="22"/>
                <w:u w:val="single"/>
              </w:rPr>
              <w:t>Probable Cause</w:t>
            </w:r>
            <w:r w:rsidRPr="00305738">
              <w:rPr>
                <w:rFonts w:ascii="Open Sans" w:eastAsia="Arial" w:hAnsi="Open Sans" w:cs="Open Sans"/>
                <w:b/>
                <w:bCs/>
                <w:sz w:val="22"/>
                <w:szCs w:val="22"/>
              </w:rPr>
              <w:t xml:space="preserve"> – </w:t>
            </w:r>
            <w:r w:rsidRPr="00305738">
              <w:rPr>
                <w:rFonts w:ascii="Open Sans" w:eastAsia="Arial" w:hAnsi="Open Sans" w:cs="Open Sans"/>
                <w:sz w:val="22"/>
                <w:szCs w:val="22"/>
              </w:rPr>
              <w:t>Reasonable suspicion or belief that a crime has been committed and that</w:t>
            </w:r>
            <w:r w:rsidRPr="00305738">
              <w:rPr>
                <w:rFonts w:ascii="Open Sans" w:eastAsia="Arial" w:hAnsi="Open Sans" w:cs="Open Sans"/>
                <w:b/>
                <w:bCs/>
                <w:sz w:val="22"/>
                <w:szCs w:val="22"/>
              </w:rPr>
              <w:t xml:space="preserve"> </w:t>
            </w:r>
            <w:r w:rsidRPr="00305738">
              <w:rPr>
                <w:rFonts w:ascii="Open Sans" w:eastAsia="Arial" w:hAnsi="Open Sans" w:cs="Open Sans"/>
                <w:sz w:val="22"/>
                <w:szCs w:val="22"/>
              </w:rPr>
              <w:t xml:space="preserve">a </w:t>
            </w:r>
            <w:r w:rsidR="009927E7" w:rsidRPr="00305738">
              <w:rPr>
                <w:rFonts w:ascii="Open Sans" w:eastAsia="Arial" w:hAnsi="Open Sans" w:cs="Open Sans"/>
                <w:sz w:val="22"/>
                <w:szCs w:val="22"/>
              </w:rPr>
              <w:t>person</w:t>
            </w:r>
            <w:r w:rsidRPr="00305738">
              <w:rPr>
                <w:rFonts w:ascii="Open Sans" w:eastAsia="Arial" w:hAnsi="Open Sans" w:cs="Open Sans"/>
                <w:sz w:val="22"/>
                <w:szCs w:val="22"/>
              </w:rPr>
              <w:t xml:space="preserve"> committed that crime.</w:t>
            </w:r>
          </w:p>
          <w:p w14:paraId="2F6E3ABD" w14:textId="77777777" w:rsidR="001D7017" w:rsidRPr="00305738" w:rsidRDefault="001D7017" w:rsidP="001D7017">
            <w:pPr>
              <w:ind w:left="360" w:right="20" w:hanging="359"/>
              <w:jc w:val="both"/>
              <w:rPr>
                <w:rFonts w:ascii="Open Sans" w:hAnsi="Open Sans" w:cs="Open Sans"/>
                <w:sz w:val="22"/>
                <w:szCs w:val="22"/>
              </w:rPr>
            </w:pPr>
            <w:r w:rsidRPr="00305738">
              <w:rPr>
                <w:rFonts w:ascii="Open Sans" w:eastAsia="Arial" w:hAnsi="Open Sans" w:cs="Open Sans"/>
                <w:b/>
                <w:bCs/>
                <w:sz w:val="22"/>
                <w:szCs w:val="22"/>
                <w:u w:val="single"/>
              </w:rPr>
              <w:t>Miranda Warning</w:t>
            </w:r>
            <w:r w:rsidRPr="00305738">
              <w:rPr>
                <w:rFonts w:ascii="Open Sans" w:eastAsia="Arial" w:hAnsi="Open Sans" w:cs="Open Sans"/>
                <w:b/>
                <w:bCs/>
                <w:sz w:val="22"/>
                <w:szCs w:val="22"/>
              </w:rPr>
              <w:t xml:space="preserve"> – </w:t>
            </w:r>
            <w:r w:rsidRPr="00305738">
              <w:rPr>
                <w:rFonts w:ascii="Open Sans" w:eastAsia="Arial" w:hAnsi="Open Sans" w:cs="Open Sans"/>
                <w:sz w:val="22"/>
                <w:szCs w:val="22"/>
              </w:rPr>
              <w:t>The warning given to suspects by law enforcement advising suspects of</w:t>
            </w:r>
            <w:r w:rsidRPr="00305738">
              <w:rPr>
                <w:rFonts w:ascii="Open Sans" w:eastAsia="Arial" w:hAnsi="Open Sans" w:cs="Open Sans"/>
                <w:b/>
                <w:bCs/>
                <w:sz w:val="22"/>
                <w:szCs w:val="22"/>
              </w:rPr>
              <w:t xml:space="preserve"> </w:t>
            </w:r>
            <w:r w:rsidRPr="00305738">
              <w:rPr>
                <w:rFonts w:ascii="Open Sans" w:eastAsia="Arial" w:hAnsi="Open Sans" w:cs="Open Sans"/>
                <w:sz w:val="22"/>
                <w:szCs w:val="22"/>
              </w:rPr>
              <w:t xml:space="preserve">their legal rights to counsel, to refuse to answer questions, to avoid self-incrimination, and other privileges. Named after the landmark case of </w:t>
            </w:r>
            <w:r w:rsidRPr="00305738">
              <w:rPr>
                <w:rFonts w:ascii="Open Sans" w:eastAsia="Arial" w:hAnsi="Open Sans" w:cs="Open Sans"/>
                <w:i/>
                <w:iCs/>
                <w:sz w:val="22"/>
                <w:szCs w:val="22"/>
              </w:rPr>
              <w:t>Miranda v. Arizona</w:t>
            </w:r>
            <w:r w:rsidRPr="00305738">
              <w:rPr>
                <w:rFonts w:ascii="Open Sans" w:eastAsia="Arial" w:hAnsi="Open Sans" w:cs="Open Sans"/>
                <w:sz w:val="22"/>
                <w:szCs w:val="22"/>
              </w:rPr>
              <w:t xml:space="preserve"> (1966).</w:t>
            </w:r>
          </w:p>
          <w:p w14:paraId="32D04325" w14:textId="77777777" w:rsidR="001D7017" w:rsidRPr="00305738" w:rsidRDefault="001D7017" w:rsidP="001D7017">
            <w:pPr>
              <w:ind w:left="360" w:right="180" w:hanging="359"/>
              <w:rPr>
                <w:rFonts w:ascii="Open Sans" w:hAnsi="Open Sans" w:cs="Open Sans"/>
                <w:sz w:val="22"/>
                <w:szCs w:val="22"/>
              </w:rPr>
            </w:pPr>
            <w:r w:rsidRPr="00305738">
              <w:rPr>
                <w:rFonts w:ascii="Open Sans" w:eastAsia="Arial" w:hAnsi="Open Sans" w:cs="Open Sans"/>
                <w:b/>
                <w:bCs/>
                <w:sz w:val="22"/>
                <w:szCs w:val="22"/>
                <w:u w:val="single"/>
              </w:rPr>
              <w:t>Fifth Amendment</w:t>
            </w:r>
            <w:r w:rsidRPr="00305738">
              <w:rPr>
                <w:rFonts w:ascii="Open Sans" w:eastAsia="Arial" w:hAnsi="Open Sans" w:cs="Open Sans"/>
                <w:b/>
                <w:bCs/>
                <w:sz w:val="22"/>
                <w:szCs w:val="22"/>
              </w:rPr>
              <w:t xml:space="preserve"> – </w:t>
            </w:r>
            <w:r w:rsidRPr="00305738">
              <w:rPr>
                <w:rFonts w:ascii="Open Sans" w:eastAsia="Arial" w:hAnsi="Open Sans" w:cs="Open Sans"/>
                <w:sz w:val="22"/>
                <w:szCs w:val="22"/>
              </w:rPr>
              <w:t>The right to a grand jury for a capital or serious crime; protection</w:t>
            </w:r>
            <w:r w:rsidRPr="00305738">
              <w:rPr>
                <w:rFonts w:ascii="Open Sans" w:eastAsia="Arial" w:hAnsi="Open Sans" w:cs="Open Sans"/>
                <w:b/>
                <w:bCs/>
                <w:sz w:val="22"/>
                <w:szCs w:val="22"/>
              </w:rPr>
              <w:t xml:space="preserve"> </w:t>
            </w:r>
            <w:r w:rsidRPr="00305738">
              <w:rPr>
                <w:rFonts w:ascii="Open Sans" w:eastAsia="Arial" w:hAnsi="Open Sans" w:cs="Open Sans"/>
                <w:sz w:val="22"/>
                <w:szCs w:val="22"/>
              </w:rPr>
              <w:t>against double jeopardy; protection against self-incrimination; prohibition of the taking of life, liberty, or property without due process of law.</w:t>
            </w:r>
          </w:p>
          <w:p w14:paraId="7AACBE26" w14:textId="77777777" w:rsidR="001D7017" w:rsidRPr="00305738" w:rsidRDefault="001D7017" w:rsidP="001D7017">
            <w:pPr>
              <w:ind w:left="360" w:right="360" w:hanging="359"/>
              <w:rPr>
                <w:rFonts w:ascii="Open Sans" w:hAnsi="Open Sans" w:cs="Open Sans"/>
                <w:sz w:val="22"/>
                <w:szCs w:val="22"/>
              </w:rPr>
            </w:pPr>
            <w:r w:rsidRPr="00305738">
              <w:rPr>
                <w:rFonts w:ascii="Open Sans" w:eastAsia="Arial" w:hAnsi="Open Sans" w:cs="Open Sans"/>
                <w:b/>
                <w:bCs/>
                <w:sz w:val="22"/>
                <w:szCs w:val="22"/>
                <w:u w:val="single"/>
              </w:rPr>
              <w:t>Self-incrimination</w:t>
            </w:r>
            <w:r w:rsidRPr="00305738">
              <w:rPr>
                <w:rFonts w:ascii="Open Sans" w:eastAsia="Arial" w:hAnsi="Open Sans" w:cs="Open Sans"/>
                <w:b/>
                <w:bCs/>
                <w:sz w:val="22"/>
                <w:szCs w:val="22"/>
              </w:rPr>
              <w:t xml:space="preserve"> – </w:t>
            </w:r>
            <w:r w:rsidRPr="00305738">
              <w:rPr>
                <w:rFonts w:ascii="Open Sans" w:eastAsia="Arial" w:hAnsi="Open Sans" w:cs="Open Sans"/>
                <w:sz w:val="22"/>
                <w:szCs w:val="22"/>
              </w:rPr>
              <w:t>Giving evidence and answering questions that would tend to subject</w:t>
            </w:r>
            <w:r w:rsidRPr="00305738">
              <w:rPr>
                <w:rFonts w:ascii="Open Sans" w:eastAsia="Arial" w:hAnsi="Open Sans" w:cs="Open Sans"/>
                <w:b/>
                <w:bCs/>
                <w:sz w:val="22"/>
                <w:szCs w:val="22"/>
              </w:rPr>
              <w:t xml:space="preserve"> </w:t>
            </w:r>
            <w:r w:rsidRPr="00305738">
              <w:rPr>
                <w:rFonts w:ascii="Open Sans" w:eastAsia="Arial" w:hAnsi="Open Sans" w:cs="Open Sans"/>
                <w:sz w:val="22"/>
                <w:szCs w:val="22"/>
              </w:rPr>
              <w:t>one to criminal prosecution.</w:t>
            </w:r>
          </w:p>
          <w:p w14:paraId="47D13121" w14:textId="550DE0BF" w:rsidR="00B3350C" w:rsidRPr="00305738" w:rsidRDefault="001D7017" w:rsidP="001D7017">
            <w:pPr>
              <w:spacing w:line="274" w:lineRule="auto"/>
              <w:ind w:left="360" w:right="740" w:hanging="359"/>
              <w:rPr>
                <w:rFonts w:ascii="Open Sans" w:hAnsi="Open Sans" w:cs="Open Sans"/>
                <w:sz w:val="22"/>
                <w:szCs w:val="22"/>
              </w:rPr>
            </w:pPr>
            <w:r w:rsidRPr="00305738">
              <w:rPr>
                <w:rFonts w:ascii="Open Sans" w:eastAsia="Arial" w:hAnsi="Open Sans" w:cs="Open Sans"/>
                <w:b/>
                <w:bCs/>
                <w:sz w:val="22"/>
                <w:szCs w:val="22"/>
                <w:u w:val="single"/>
              </w:rPr>
              <w:t>Right to Counsel</w:t>
            </w:r>
            <w:r w:rsidRPr="00305738">
              <w:rPr>
                <w:rFonts w:ascii="Open Sans" w:eastAsia="Arial" w:hAnsi="Open Sans" w:cs="Open Sans"/>
                <w:b/>
                <w:bCs/>
                <w:sz w:val="22"/>
                <w:szCs w:val="22"/>
              </w:rPr>
              <w:t xml:space="preserve"> – </w:t>
            </w:r>
            <w:r w:rsidRPr="00305738">
              <w:rPr>
                <w:rFonts w:ascii="Open Sans" w:eastAsia="Arial" w:hAnsi="Open Sans" w:cs="Open Sans"/>
                <w:sz w:val="22"/>
                <w:szCs w:val="22"/>
              </w:rPr>
              <w:t>The right to be represented by an attorney at critical stages of the</w:t>
            </w:r>
            <w:r w:rsidRPr="00305738">
              <w:rPr>
                <w:rFonts w:ascii="Open Sans" w:eastAsia="Arial" w:hAnsi="Open Sans" w:cs="Open Sans"/>
                <w:b/>
                <w:bCs/>
                <w:sz w:val="22"/>
                <w:szCs w:val="22"/>
              </w:rPr>
              <w:t xml:space="preserve"> </w:t>
            </w:r>
            <w:r w:rsidRPr="00305738">
              <w:rPr>
                <w:rFonts w:ascii="Open Sans" w:eastAsia="Arial" w:hAnsi="Open Sans" w:cs="Open Sans"/>
                <w:sz w:val="22"/>
                <w:szCs w:val="22"/>
              </w:rPr>
              <w:t>criminal justice system.</w:t>
            </w:r>
          </w:p>
        </w:tc>
      </w:tr>
      <w:tr w:rsidR="00B3350C" w:rsidRPr="00305738" w14:paraId="2AB98FD6" w14:textId="77777777" w:rsidTr="09D121B5">
        <w:trPr>
          <w:trHeight w:val="27"/>
        </w:trPr>
        <w:tc>
          <w:tcPr>
            <w:tcW w:w="2952" w:type="dxa"/>
            <w:shd w:val="clear" w:color="auto" w:fill="auto"/>
          </w:tcPr>
          <w:p w14:paraId="7A681535" w14:textId="1FBBFA88"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lastRenderedPageBreak/>
              <w:t>Materials/Specialized Equipment Needed</w:t>
            </w:r>
          </w:p>
        </w:tc>
        <w:tc>
          <w:tcPr>
            <w:tcW w:w="7848" w:type="dxa"/>
            <w:shd w:val="clear" w:color="auto" w:fill="auto"/>
          </w:tcPr>
          <w:p w14:paraId="7AA6E64F" w14:textId="3227111F" w:rsidR="00470183" w:rsidRPr="00305738" w:rsidRDefault="00470183" w:rsidP="00470183">
            <w:pPr>
              <w:pStyle w:val="ListParagraph"/>
              <w:numPr>
                <w:ilvl w:val="0"/>
                <w:numId w:val="11"/>
              </w:numPr>
              <w:rPr>
                <w:rFonts w:ascii="Open Sans" w:hAnsi="Open Sans" w:cs="Open Sans"/>
                <w:sz w:val="22"/>
                <w:szCs w:val="22"/>
              </w:rPr>
            </w:pPr>
            <w:r w:rsidRPr="00305738">
              <w:rPr>
                <w:rFonts w:ascii="Open Sans" w:hAnsi="Open Sans" w:cs="Open Sans"/>
                <w:sz w:val="22"/>
                <w:szCs w:val="22"/>
              </w:rPr>
              <w:t xml:space="preserve">Entry </w:t>
            </w:r>
            <w:r w:rsidR="00A80CD2" w:rsidRPr="00305738">
              <w:rPr>
                <w:rFonts w:ascii="Open Sans" w:hAnsi="Open Sans" w:cs="Open Sans"/>
                <w:sz w:val="22"/>
                <w:szCs w:val="22"/>
              </w:rPr>
              <w:t>I</w:t>
            </w:r>
            <w:r w:rsidR="006036EB" w:rsidRPr="00305738">
              <w:rPr>
                <w:rFonts w:ascii="Open Sans" w:hAnsi="Open Sans" w:cs="Open Sans"/>
                <w:sz w:val="22"/>
                <w:szCs w:val="22"/>
              </w:rPr>
              <w:t>nto</w:t>
            </w:r>
            <w:r w:rsidRPr="00305738">
              <w:rPr>
                <w:rFonts w:ascii="Open Sans" w:hAnsi="Open Sans" w:cs="Open Sans"/>
                <w:sz w:val="22"/>
                <w:szCs w:val="22"/>
              </w:rPr>
              <w:t xml:space="preserve"> the System: Arrests computer-</w:t>
            </w:r>
            <w:r w:rsidR="009927E7">
              <w:rPr>
                <w:rFonts w:ascii="Open Sans" w:hAnsi="Open Sans" w:cs="Open Sans"/>
                <w:sz w:val="22"/>
                <w:szCs w:val="22"/>
              </w:rPr>
              <w:t xml:space="preserve">based presentation </w:t>
            </w:r>
          </w:p>
          <w:p w14:paraId="6FDE6BA5" w14:textId="77777777" w:rsidR="00470183" w:rsidRPr="00305738" w:rsidRDefault="00470183" w:rsidP="00470183">
            <w:pPr>
              <w:pStyle w:val="ListParagraph"/>
              <w:numPr>
                <w:ilvl w:val="0"/>
                <w:numId w:val="11"/>
              </w:numPr>
              <w:rPr>
                <w:rFonts w:ascii="Open Sans" w:hAnsi="Open Sans" w:cs="Open Sans"/>
                <w:sz w:val="22"/>
                <w:szCs w:val="22"/>
              </w:rPr>
            </w:pPr>
            <w:r w:rsidRPr="00305738">
              <w:rPr>
                <w:rFonts w:ascii="Open Sans" w:hAnsi="Open Sans" w:cs="Open Sans"/>
                <w:sz w:val="22"/>
                <w:szCs w:val="22"/>
              </w:rPr>
              <w:t xml:space="preserve">Entry Into the System: Arrests Key Terms handout </w:t>
            </w:r>
          </w:p>
          <w:p w14:paraId="42D48EF4" w14:textId="77777777" w:rsidR="00470183" w:rsidRPr="00305738" w:rsidRDefault="00470183" w:rsidP="00470183">
            <w:pPr>
              <w:pStyle w:val="ListParagraph"/>
              <w:numPr>
                <w:ilvl w:val="0"/>
                <w:numId w:val="11"/>
              </w:numPr>
              <w:rPr>
                <w:rFonts w:ascii="Open Sans" w:hAnsi="Open Sans" w:cs="Open Sans"/>
                <w:sz w:val="22"/>
                <w:szCs w:val="22"/>
              </w:rPr>
            </w:pPr>
            <w:r w:rsidRPr="00305738">
              <w:rPr>
                <w:rFonts w:ascii="Open Sans" w:hAnsi="Open Sans" w:cs="Open Sans"/>
                <w:sz w:val="22"/>
                <w:szCs w:val="22"/>
              </w:rPr>
              <w:t xml:space="preserve">Attorney-Client Role Play Activity Instructions </w:t>
            </w:r>
          </w:p>
          <w:p w14:paraId="6F7D03C6" w14:textId="77777777" w:rsidR="00470183" w:rsidRPr="00305738" w:rsidRDefault="00470183" w:rsidP="00470183">
            <w:pPr>
              <w:pStyle w:val="ListParagraph"/>
              <w:numPr>
                <w:ilvl w:val="0"/>
                <w:numId w:val="11"/>
              </w:numPr>
              <w:rPr>
                <w:rFonts w:ascii="Open Sans" w:hAnsi="Open Sans" w:cs="Open Sans"/>
                <w:sz w:val="22"/>
                <w:szCs w:val="22"/>
              </w:rPr>
            </w:pPr>
            <w:r w:rsidRPr="00305738">
              <w:rPr>
                <w:rFonts w:ascii="Open Sans" w:hAnsi="Open Sans" w:cs="Open Sans"/>
                <w:sz w:val="22"/>
                <w:szCs w:val="22"/>
              </w:rPr>
              <w:t xml:space="preserve">Attorney-Client Role Play Activity Client’s Story </w:t>
            </w:r>
          </w:p>
          <w:p w14:paraId="2A06BAAB" w14:textId="77777777" w:rsidR="00470183" w:rsidRPr="00305738" w:rsidRDefault="00470183" w:rsidP="00470183">
            <w:pPr>
              <w:pStyle w:val="ListParagraph"/>
              <w:numPr>
                <w:ilvl w:val="0"/>
                <w:numId w:val="11"/>
              </w:numPr>
              <w:rPr>
                <w:rFonts w:ascii="Open Sans" w:hAnsi="Open Sans" w:cs="Open Sans"/>
                <w:sz w:val="22"/>
                <w:szCs w:val="22"/>
              </w:rPr>
            </w:pPr>
            <w:r w:rsidRPr="00305738">
              <w:rPr>
                <w:rFonts w:ascii="Open Sans" w:hAnsi="Open Sans" w:cs="Open Sans"/>
                <w:sz w:val="22"/>
                <w:szCs w:val="22"/>
              </w:rPr>
              <w:t>Legal pads</w:t>
            </w:r>
          </w:p>
          <w:p w14:paraId="06028BCB" w14:textId="5F33EFC9" w:rsidR="00B3350C" w:rsidRPr="00305738" w:rsidRDefault="00470183" w:rsidP="00470183">
            <w:pPr>
              <w:pStyle w:val="ListParagraph"/>
              <w:numPr>
                <w:ilvl w:val="0"/>
                <w:numId w:val="11"/>
              </w:numPr>
              <w:rPr>
                <w:rFonts w:ascii="Open Sans" w:hAnsi="Open Sans" w:cs="Open Sans"/>
                <w:sz w:val="22"/>
                <w:szCs w:val="22"/>
              </w:rPr>
            </w:pPr>
            <w:r w:rsidRPr="00305738">
              <w:rPr>
                <w:rFonts w:ascii="Open Sans" w:hAnsi="Open Sans" w:cs="Open Sans"/>
                <w:sz w:val="22"/>
                <w:szCs w:val="22"/>
              </w:rPr>
              <w:t>Computers</w:t>
            </w:r>
          </w:p>
        </w:tc>
      </w:tr>
      <w:tr w:rsidR="00B3350C" w:rsidRPr="00305738" w14:paraId="4B28B3C8" w14:textId="77777777" w:rsidTr="09D121B5">
        <w:trPr>
          <w:trHeight w:val="27"/>
        </w:trPr>
        <w:tc>
          <w:tcPr>
            <w:tcW w:w="2952" w:type="dxa"/>
            <w:shd w:val="clear" w:color="auto" w:fill="auto"/>
          </w:tcPr>
          <w:p w14:paraId="6A576075" w14:textId="77777777" w:rsidR="00B3350C" w:rsidRPr="00305738" w:rsidRDefault="09D121B5" w:rsidP="09D121B5">
            <w:pPr>
              <w:jc w:val="center"/>
              <w:rPr>
                <w:rFonts w:ascii="Open Sans" w:hAnsi="Open Sans" w:cs="Open Sans"/>
                <w:b/>
                <w:bCs/>
                <w:sz w:val="22"/>
                <w:szCs w:val="22"/>
              </w:rPr>
            </w:pPr>
            <w:r w:rsidRPr="00305738">
              <w:rPr>
                <w:rFonts w:ascii="Open Sans" w:hAnsi="Open Sans" w:cs="Open Sans"/>
                <w:b/>
                <w:bCs/>
                <w:sz w:val="22"/>
                <w:szCs w:val="22"/>
              </w:rPr>
              <w:t>Anticipatory Set</w:t>
            </w:r>
          </w:p>
          <w:p w14:paraId="2BCFDB36" w14:textId="734AFA54" w:rsidR="00870A95" w:rsidRPr="00305738" w:rsidRDefault="09D121B5" w:rsidP="09D121B5">
            <w:pPr>
              <w:jc w:val="center"/>
              <w:rPr>
                <w:rFonts w:ascii="Open Sans" w:hAnsi="Open Sans" w:cs="Open Sans"/>
                <w:sz w:val="22"/>
                <w:szCs w:val="22"/>
              </w:rPr>
            </w:pPr>
            <w:r w:rsidRPr="00305738">
              <w:rPr>
                <w:rFonts w:ascii="Open Sans" w:hAnsi="Open Sans" w:cs="Open Sans"/>
                <w:sz w:val="22"/>
                <w:szCs w:val="22"/>
              </w:rPr>
              <w:t>(May include pre-assessment for prior knowledge)</w:t>
            </w:r>
          </w:p>
        </w:tc>
        <w:tc>
          <w:tcPr>
            <w:tcW w:w="7848" w:type="dxa"/>
            <w:shd w:val="clear" w:color="auto" w:fill="auto"/>
          </w:tcPr>
          <w:p w14:paraId="54721C3D" w14:textId="77777777" w:rsidR="00470183" w:rsidRPr="00305738" w:rsidRDefault="00470183" w:rsidP="00470183">
            <w:pPr>
              <w:spacing w:before="120" w:after="120"/>
              <w:rPr>
                <w:rFonts w:ascii="Open Sans" w:hAnsi="Open Sans" w:cs="Open Sans"/>
                <w:color w:val="333333"/>
                <w:sz w:val="22"/>
                <w:szCs w:val="22"/>
              </w:rPr>
            </w:pPr>
            <w:r w:rsidRPr="00305738">
              <w:rPr>
                <w:rFonts w:ascii="Open Sans" w:hAnsi="Open Sans" w:cs="Open Sans"/>
                <w:color w:val="333333"/>
                <w:sz w:val="22"/>
                <w:szCs w:val="22"/>
              </w:rPr>
              <w:t>Divide the class into two groups. The teacher will determine which side will argue that US citizens (those authorized to be in the US, but involved in terrorist acts) 1) Should or 2) Should NOT be read their Miranda Rights upon arrest. Have students discuss among their group members for approximately 15 minutes. Have the groups come back and write their best arguments on the board. Guide the class discussion as issues are raised.</w:t>
            </w:r>
          </w:p>
          <w:p w14:paraId="38B22235" w14:textId="77777777" w:rsidR="00470183" w:rsidRPr="00305738" w:rsidRDefault="00470183" w:rsidP="00470183">
            <w:pPr>
              <w:spacing w:before="120" w:after="120"/>
              <w:rPr>
                <w:rFonts w:ascii="Open Sans" w:hAnsi="Open Sans" w:cs="Open Sans"/>
                <w:color w:val="333333"/>
                <w:sz w:val="22"/>
                <w:szCs w:val="22"/>
              </w:rPr>
            </w:pPr>
            <w:r w:rsidRPr="00305738">
              <w:rPr>
                <w:rFonts w:ascii="Open Sans" w:hAnsi="Open Sans" w:cs="Open Sans"/>
                <w:color w:val="333333"/>
                <w:sz w:val="22"/>
                <w:szCs w:val="22"/>
              </w:rPr>
              <w:t>Use the Discussion Rubric for assessment.</w:t>
            </w:r>
          </w:p>
          <w:p w14:paraId="6019719E" w14:textId="24D72120" w:rsidR="00B3350C" w:rsidRPr="00305738" w:rsidRDefault="00470183" w:rsidP="00470183">
            <w:pPr>
              <w:spacing w:before="120" w:after="120"/>
              <w:rPr>
                <w:rFonts w:ascii="Open Sans" w:hAnsi="Open Sans" w:cs="Open Sans"/>
                <w:color w:val="333333"/>
                <w:sz w:val="22"/>
                <w:szCs w:val="22"/>
              </w:rPr>
            </w:pPr>
            <w:r w:rsidRPr="00305738">
              <w:rPr>
                <w:rFonts w:ascii="Open Sans" w:hAnsi="Open Sans" w:cs="Open Sans"/>
                <w:color w:val="333333"/>
                <w:sz w:val="22"/>
                <w:szCs w:val="22"/>
              </w:rPr>
              <w:t>Note: For an article and a video on this topic do an Internet search for: Holder defends decision to read Miranda rights to Shahzad.</w:t>
            </w:r>
          </w:p>
        </w:tc>
      </w:tr>
      <w:tr w:rsidR="00B3350C" w:rsidRPr="00305738" w14:paraId="14C1CDAA" w14:textId="77777777" w:rsidTr="09D121B5">
        <w:trPr>
          <w:trHeight w:val="440"/>
        </w:trPr>
        <w:tc>
          <w:tcPr>
            <w:tcW w:w="2952" w:type="dxa"/>
            <w:shd w:val="clear" w:color="auto" w:fill="auto"/>
          </w:tcPr>
          <w:p w14:paraId="72711DBC" w14:textId="622EE681"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Direct Instruction *</w:t>
            </w:r>
          </w:p>
        </w:tc>
        <w:tc>
          <w:tcPr>
            <w:tcW w:w="7848" w:type="dxa"/>
            <w:shd w:val="clear" w:color="auto" w:fill="auto"/>
          </w:tcPr>
          <w:p w14:paraId="1073DDF3" w14:textId="1822A17A" w:rsidR="001D7017" w:rsidRPr="00305738" w:rsidRDefault="001D7017" w:rsidP="09D121B5">
            <w:pPr>
              <w:spacing w:before="120" w:after="120"/>
              <w:rPr>
                <w:rFonts w:ascii="Open Sans" w:hAnsi="Open Sans" w:cs="Open Sans"/>
                <w:iCs/>
                <w:sz w:val="22"/>
                <w:szCs w:val="22"/>
              </w:rPr>
            </w:pPr>
            <w:r w:rsidRPr="00305738">
              <w:rPr>
                <w:rFonts w:ascii="Open Sans" w:hAnsi="Open Sans" w:cs="Open Sans"/>
                <w:iCs/>
                <w:sz w:val="22"/>
                <w:szCs w:val="22"/>
              </w:rPr>
              <w:t xml:space="preserve">I. </w:t>
            </w:r>
            <w:r w:rsidR="00C96335" w:rsidRPr="00305738">
              <w:rPr>
                <w:rFonts w:ascii="Open Sans" w:hAnsi="Open Sans" w:cs="Open Sans"/>
                <w:iCs/>
                <w:sz w:val="22"/>
                <w:szCs w:val="22"/>
              </w:rPr>
              <w:t xml:space="preserve">Review </w:t>
            </w:r>
            <w:r w:rsidRPr="00305738">
              <w:rPr>
                <w:rFonts w:ascii="Open Sans" w:hAnsi="Open Sans" w:cs="Open Sans"/>
                <w:iCs/>
                <w:sz w:val="22"/>
                <w:szCs w:val="22"/>
              </w:rPr>
              <w:t>Key Terms</w:t>
            </w:r>
            <w:r w:rsidR="00C96335" w:rsidRPr="00305738">
              <w:rPr>
                <w:rFonts w:ascii="Open Sans" w:hAnsi="Open Sans" w:cs="Open Sans"/>
                <w:iCs/>
                <w:sz w:val="22"/>
                <w:szCs w:val="22"/>
              </w:rPr>
              <w:t xml:space="preserve"> for Word Wall</w:t>
            </w:r>
          </w:p>
          <w:p w14:paraId="31AA20D3" w14:textId="77777777" w:rsidR="001D7017" w:rsidRPr="00305738" w:rsidRDefault="001D7017" w:rsidP="001D7017">
            <w:pPr>
              <w:rPr>
                <w:rFonts w:ascii="Open Sans" w:eastAsia="Arial" w:hAnsi="Open Sans" w:cs="Open Sans"/>
                <w:sz w:val="22"/>
                <w:szCs w:val="22"/>
              </w:rPr>
            </w:pPr>
            <w:r w:rsidRPr="00305738">
              <w:rPr>
                <w:rFonts w:ascii="Open Sans" w:eastAsia="Arial" w:hAnsi="Open Sans" w:cs="Open Sans"/>
                <w:sz w:val="22"/>
                <w:szCs w:val="22"/>
              </w:rPr>
              <w:t>II. Arrest</w:t>
            </w:r>
          </w:p>
          <w:p w14:paraId="66B9FF77" w14:textId="77777777" w:rsidR="001D7017" w:rsidRPr="00305738" w:rsidRDefault="001D7017" w:rsidP="001D7017">
            <w:pPr>
              <w:numPr>
                <w:ilvl w:val="1"/>
                <w:numId w:val="6"/>
              </w:numPr>
              <w:tabs>
                <w:tab w:val="left" w:pos="2360"/>
              </w:tabs>
              <w:ind w:left="640" w:hanging="352"/>
              <w:rPr>
                <w:rFonts w:ascii="Open Sans" w:eastAsia="Arial" w:hAnsi="Open Sans" w:cs="Open Sans"/>
                <w:sz w:val="22"/>
                <w:szCs w:val="22"/>
              </w:rPr>
            </w:pPr>
            <w:r w:rsidRPr="00305738">
              <w:rPr>
                <w:rFonts w:ascii="Open Sans" w:eastAsia="Arial" w:hAnsi="Open Sans" w:cs="Open Sans"/>
                <w:sz w:val="22"/>
                <w:szCs w:val="22"/>
              </w:rPr>
              <w:t>Without Arrest Warrant</w:t>
            </w:r>
          </w:p>
          <w:p w14:paraId="088A56A5" w14:textId="77777777" w:rsidR="001D7017" w:rsidRPr="00305738" w:rsidRDefault="001D7017" w:rsidP="001D7017">
            <w:pPr>
              <w:numPr>
                <w:ilvl w:val="2"/>
                <w:numId w:val="6"/>
              </w:numPr>
              <w:tabs>
                <w:tab w:val="left" w:pos="2700"/>
              </w:tabs>
              <w:ind w:left="980" w:hanging="332"/>
              <w:rPr>
                <w:rFonts w:ascii="Open Sans" w:eastAsia="Arial" w:hAnsi="Open Sans" w:cs="Open Sans"/>
                <w:sz w:val="22"/>
                <w:szCs w:val="22"/>
              </w:rPr>
            </w:pPr>
            <w:r w:rsidRPr="00305738">
              <w:rPr>
                <w:rFonts w:ascii="Open Sans" w:eastAsia="Arial" w:hAnsi="Open Sans" w:cs="Open Sans"/>
                <w:sz w:val="22"/>
                <w:szCs w:val="22"/>
              </w:rPr>
              <w:t>Officer observes crime being committed</w:t>
            </w:r>
          </w:p>
          <w:p w14:paraId="3E2AA653" w14:textId="77777777" w:rsidR="001D7017" w:rsidRPr="00305738" w:rsidRDefault="001D7017" w:rsidP="001D7017">
            <w:pPr>
              <w:numPr>
                <w:ilvl w:val="2"/>
                <w:numId w:val="6"/>
              </w:numPr>
              <w:tabs>
                <w:tab w:val="left" w:pos="2700"/>
              </w:tabs>
              <w:ind w:left="980" w:hanging="332"/>
              <w:rPr>
                <w:rFonts w:ascii="Open Sans" w:eastAsia="Arial" w:hAnsi="Open Sans" w:cs="Open Sans"/>
                <w:sz w:val="22"/>
                <w:szCs w:val="22"/>
              </w:rPr>
            </w:pPr>
            <w:r w:rsidRPr="00305738">
              <w:rPr>
                <w:rFonts w:ascii="Open Sans" w:eastAsia="Arial" w:hAnsi="Open Sans" w:cs="Open Sans"/>
                <w:sz w:val="22"/>
                <w:szCs w:val="22"/>
              </w:rPr>
              <w:t>Officer establishes probable cause to arrest an individual</w:t>
            </w:r>
          </w:p>
          <w:p w14:paraId="053B8257" w14:textId="77777777" w:rsidR="001D7017" w:rsidRPr="00305738" w:rsidRDefault="001D7017" w:rsidP="001D7017">
            <w:pPr>
              <w:numPr>
                <w:ilvl w:val="3"/>
                <w:numId w:val="6"/>
              </w:numPr>
              <w:tabs>
                <w:tab w:val="left" w:pos="3040"/>
              </w:tabs>
              <w:ind w:left="1320" w:hanging="337"/>
              <w:rPr>
                <w:rFonts w:ascii="Open Sans" w:eastAsia="Arial" w:hAnsi="Open Sans" w:cs="Open Sans"/>
                <w:sz w:val="22"/>
                <w:szCs w:val="22"/>
              </w:rPr>
            </w:pPr>
            <w:r w:rsidRPr="00305738">
              <w:rPr>
                <w:rFonts w:ascii="Open Sans" w:eastAsia="Arial" w:hAnsi="Open Sans" w:cs="Open Sans"/>
                <w:sz w:val="22"/>
                <w:szCs w:val="22"/>
              </w:rPr>
              <w:t>Responds to a call</w:t>
            </w:r>
          </w:p>
          <w:p w14:paraId="57040252" w14:textId="77777777" w:rsidR="001D7017" w:rsidRPr="00305738" w:rsidRDefault="001D7017" w:rsidP="001D7017">
            <w:pPr>
              <w:numPr>
                <w:ilvl w:val="3"/>
                <w:numId w:val="6"/>
              </w:numPr>
              <w:tabs>
                <w:tab w:val="left" w:pos="3040"/>
              </w:tabs>
              <w:ind w:left="1320" w:hanging="336"/>
              <w:rPr>
                <w:rFonts w:ascii="Open Sans" w:eastAsia="Arial" w:hAnsi="Open Sans" w:cs="Open Sans"/>
                <w:sz w:val="22"/>
                <w:szCs w:val="22"/>
              </w:rPr>
            </w:pPr>
            <w:r w:rsidRPr="00305738">
              <w:rPr>
                <w:rFonts w:ascii="Open Sans" w:eastAsia="Arial" w:hAnsi="Open Sans" w:cs="Open Sans"/>
                <w:sz w:val="22"/>
                <w:szCs w:val="22"/>
              </w:rPr>
              <w:t>Person at scene identified by a witness</w:t>
            </w:r>
          </w:p>
          <w:p w14:paraId="4FD9DEE7" w14:textId="77777777" w:rsidR="001D7017" w:rsidRPr="00305738" w:rsidRDefault="001D7017" w:rsidP="001D7017">
            <w:pPr>
              <w:numPr>
                <w:ilvl w:val="1"/>
                <w:numId w:val="6"/>
              </w:numPr>
              <w:tabs>
                <w:tab w:val="left" w:pos="2360"/>
              </w:tabs>
              <w:ind w:left="640" w:hanging="352"/>
              <w:rPr>
                <w:rFonts w:ascii="Open Sans" w:eastAsia="Arial" w:hAnsi="Open Sans" w:cs="Open Sans"/>
                <w:sz w:val="22"/>
                <w:szCs w:val="22"/>
              </w:rPr>
            </w:pPr>
            <w:r w:rsidRPr="00305738">
              <w:rPr>
                <w:rFonts w:ascii="Open Sans" w:eastAsia="Arial" w:hAnsi="Open Sans" w:cs="Open Sans"/>
                <w:sz w:val="22"/>
                <w:szCs w:val="22"/>
              </w:rPr>
              <w:t>With Arrest Warrant</w:t>
            </w:r>
          </w:p>
          <w:p w14:paraId="744918F5" w14:textId="77777777" w:rsidR="001D7017" w:rsidRPr="00305738" w:rsidRDefault="001D7017" w:rsidP="001D7017">
            <w:pPr>
              <w:numPr>
                <w:ilvl w:val="2"/>
                <w:numId w:val="6"/>
              </w:numPr>
              <w:tabs>
                <w:tab w:val="left" w:pos="2700"/>
              </w:tabs>
              <w:ind w:left="980" w:hanging="332"/>
              <w:rPr>
                <w:rFonts w:ascii="Open Sans" w:eastAsia="Arial" w:hAnsi="Open Sans" w:cs="Open Sans"/>
                <w:sz w:val="22"/>
                <w:szCs w:val="22"/>
              </w:rPr>
            </w:pPr>
            <w:r w:rsidRPr="00305738">
              <w:rPr>
                <w:rFonts w:ascii="Open Sans" w:eastAsia="Arial" w:hAnsi="Open Sans" w:cs="Open Sans"/>
                <w:sz w:val="22"/>
                <w:szCs w:val="22"/>
              </w:rPr>
              <w:t>After investigation</w:t>
            </w:r>
          </w:p>
          <w:p w14:paraId="334F756D" w14:textId="77777777" w:rsidR="001D7017" w:rsidRPr="00305738" w:rsidRDefault="001D7017" w:rsidP="001D7017">
            <w:pPr>
              <w:numPr>
                <w:ilvl w:val="2"/>
                <w:numId w:val="6"/>
              </w:numPr>
              <w:tabs>
                <w:tab w:val="left" w:pos="2700"/>
              </w:tabs>
              <w:ind w:left="980" w:hanging="332"/>
              <w:rPr>
                <w:rFonts w:ascii="Open Sans" w:eastAsia="Arial" w:hAnsi="Open Sans" w:cs="Open Sans"/>
                <w:sz w:val="22"/>
                <w:szCs w:val="22"/>
              </w:rPr>
            </w:pPr>
            <w:r w:rsidRPr="00305738">
              <w:rPr>
                <w:rFonts w:ascii="Open Sans" w:eastAsia="Arial" w:hAnsi="Open Sans" w:cs="Open Sans"/>
                <w:sz w:val="22"/>
                <w:szCs w:val="22"/>
              </w:rPr>
              <w:t>Sufficient evidence of probable cause</w:t>
            </w:r>
          </w:p>
          <w:p w14:paraId="0A58AB58" w14:textId="77777777" w:rsidR="001D7017" w:rsidRPr="00305738" w:rsidRDefault="001D7017" w:rsidP="001D7017">
            <w:pPr>
              <w:spacing w:line="276" w:lineRule="exact"/>
              <w:rPr>
                <w:rFonts w:ascii="Open Sans" w:hAnsi="Open Sans" w:cs="Open Sans"/>
                <w:sz w:val="22"/>
                <w:szCs w:val="22"/>
              </w:rPr>
            </w:pPr>
          </w:p>
          <w:p w14:paraId="06B21328" w14:textId="77777777" w:rsidR="001D7017" w:rsidRPr="00305738" w:rsidRDefault="001D7017" w:rsidP="001D7017">
            <w:pPr>
              <w:numPr>
                <w:ilvl w:val="0"/>
                <w:numId w:val="7"/>
              </w:numPr>
              <w:tabs>
                <w:tab w:val="left" w:pos="2120"/>
              </w:tabs>
              <w:ind w:left="400" w:hanging="392"/>
              <w:rPr>
                <w:rFonts w:ascii="Open Sans" w:eastAsia="Arial" w:hAnsi="Open Sans" w:cs="Open Sans"/>
                <w:sz w:val="22"/>
                <w:szCs w:val="22"/>
              </w:rPr>
            </w:pPr>
            <w:r w:rsidRPr="00305738">
              <w:rPr>
                <w:rFonts w:ascii="Open Sans" w:eastAsia="Arial" w:hAnsi="Open Sans" w:cs="Open Sans"/>
                <w:sz w:val="22"/>
                <w:szCs w:val="22"/>
              </w:rPr>
              <w:t>Miranda Warning</w:t>
            </w:r>
          </w:p>
          <w:p w14:paraId="7895A43E" w14:textId="77777777" w:rsidR="001D7017" w:rsidRPr="00305738" w:rsidRDefault="001D7017" w:rsidP="001D7017">
            <w:pPr>
              <w:numPr>
                <w:ilvl w:val="1"/>
                <w:numId w:val="7"/>
              </w:numPr>
              <w:tabs>
                <w:tab w:val="left" w:pos="2360"/>
              </w:tabs>
              <w:ind w:left="640" w:hanging="352"/>
              <w:rPr>
                <w:rFonts w:ascii="Open Sans" w:eastAsia="Arial" w:hAnsi="Open Sans" w:cs="Open Sans"/>
                <w:sz w:val="22"/>
                <w:szCs w:val="22"/>
              </w:rPr>
            </w:pPr>
            <w:r w:rsidRPr="00305738">
              <w:rPr>
                <w:rFonts w:ascii="Open Sans" w:eastAsia="Arial" w:hAnsi="Open Sans" w:cs="Open Sans"/>
                <w:sz w:val="22"/>
                <w:szCs w:val="22"/>
              </w:rPr>
              <w:t>Right to remain silent</w:t>
            </w:r>
          </w:p>
          <w:p w14:paraId="1FCAE000" w14:textId="77777777" w:rsidR="001D7017" w:rsidRPr="00305738" w:rsidRDefault="001D7017" w:rsidP="001D7017">
            <w:pPr>
              <w:numPr>
                <w:ilvl w:val="1"/>
                <w:numId w:val="7"/>
              </w:numPr>
              <w:tabs>
                <w:tab w:val="left" w:pos="2361"/>
              </w:tabs>
              <w:ind w:left="640" w:right="1380" w:hanging="362"/>
              <w:rPr>
                <w:rFonts w:ascii="Open Sans" w:eastAsia="Arial" w:hAnsi="Open Sans" w:cs="Open Sans"/>
                <w:sz w:val="22"/>
                <w:szCs w:val="22"/>
              </w:rPr>
            </w:pPr>
            <w:r w:rsidRPr="00305738">
              <w:rPr>
                <w:rFonts w:ascii="Open Sans" w:eastAsia="Arial" w:hAnsi="Open Sans" w:cs="Open Sans"/>
                <w:sz w:val="22"/>
                <w:szCs w:val="22"/>
              </w:rPr>
              <w:t>Any statements can and will be used against the arrested person in a court of law</w:t>
            </w:r>
          </w:p>
          <w:p w14:paraId="4500350B" w14:textId="77777777" w:rsidR="001D7017" w:rsidRPr="00305738" w:rsidRDefault="001D7017" w:rsidP="001D7017">
            <w:pPr>
              <w:numPr>
                <w:ilvl w:val="1"/>
                <w:numId w:val="7"/>
              </w:numPr>
              <w:tabs>
                <w:tab w:val="left" w:pos="2380"/>
              </w:tabs>
              <w:ind w:left="660" w:hanging="372"/>
              <w:rPr>
                <w:rFonts w:ascii="Open Sans" w:eastAsia="Arial" w:hAnsi="Open Sans" w:cs="Open Sans"/>
                <w:sz w:val="22"/>
                <w:szCs w:val="22"/>
              </w:rPr>
            </w:pPr>
            <w:r w:rsidRPr="00305738">
              <w:rPr>
                <w:rFonts w:ascii="Open Sans" w:eastAsia="Arial" w:hAnsi="Open Sans" w:cs="Open Sans"/>
                <w:sz w:val="22"/>
                <w:szCs w:val="22"/>
              </w:rPr>
              <w:t>Right to an attorney</w:t>
            </w:r>
          </w:p>
          <w:p w14:paraId="33FFC70E" w14:textId="77777777" w:rsidR="001D7017" w:rsidRPr="00305738" w:rsidRDefault="001D7017" w:rsidP="001D7017">
            <w:pPr>
              <w:numPr>
                <w:ilvl w:val="1"/>
                <w:numId w:val="7"/>
              </w:numPr>
              <w:tabs>
                <w:tab w:val="left" w:pos="2380"/>
              </w:tabs>
              <w:ind w:left="660" w:hanging="372"/>
              <w:rPr>
                <w:rFonts w:ascii="Open Sans" w:eastAsia="Arial" w:hAnsi="Open Sans" w:cs="Open Sans"/>
                <w:sz w:val="22"/>
                <w:szCs w:val="22"/>
              </w:rPr>
            </w:pPr>
            <w:r w:rsidRPr="00305738">
              <w:rPr>
                <w:rFonts w:ascii="Open Sans" w:eastAsia="Arial" w:hAnsi="Open Sans" w:cs="Open Sans"/>
                <w:sz w:val="22"/>
                <w:szCs w:val="22"/>
              </w:rPr>
              <w:t>If someone cannot afford an attorney, one will be provided</w:t>
            </w:r>
          </w:p>
          <w:p w14:paraId="768438AD" w14:textId="77777777" w:rsidR="001D7017" w:rsidRPr="00305738" w:rsidRDefault="001D7017" w:rsidP="001D7017">
            <w:pPr>
              <w:spacing w:line="276" w:lineRule="exact"/>
              <w:rPr>
                <w:rFonts w:ascii="Open Sans" w:hAnsi="Open Sans" w:cs="Open Sans"/>
                <w:sz w:val="22"/>
                <w:szCs w:val="22"/>
              </w:rPr>
            </w:pPr>
          </w:p>
          <w:p w14:paraId="497F47D2" w14:textId="77777777" w:rsidR="001D7017" w:rsidRPr="00305738" w:rsidRDefault="001D7017" w:rsidP="001D7017">
            <w:pPr>
              <w:rPr>
                <w:rFonts w:ascii="Open Sans" w:hAnsi="Open Sans" w:cs="Open Sans"/>
                <w:sz w:val="22"/>
                <w:szCs w:val="22"/>
              </w:rPr>
            </w:pPr>
            <w:r w:rsidRPr="00305738">
              <w:rPr>
                <w:rFonts w:ascii="Open Sans" w:eastAsia="Arial" w:hAnsi="Open Sans" w:cs="Open Sans"/>
                <w:sz w:val="22"/>
                <w:szCs w:val="22"/>
              </w:rPr>
              <w:t>IV. Consequences of no Miranda Warning</w:t>
            </w:r>
          </w:p>
          <w:p w14:paraId="32F3309C" w14:textId="77777777" w:rsidR="001D7017" w:rsidRPr="00305738" w:rsidRDefault="001D7017" w:rsidP="001D7017">
            <w:pPr>
              <w:numPr>
                <w:ilvl w:val="0"/>
                <w:numId w:val="8"/>
              </w:numPr>
              <w:tabs>
                <w:tab w:val="left" w:pos="2360"/>
              </w:tabs>
              <w:ind w:left="640" w:hanging="352"/>
              <w:rPr>
                <w:rFonts w:ascii="Open Sans" w:eastAsia="Arial" w:hAnsi="Open Sans" w:cs="Open Sans"/>
                <w:sz w:val="22"/>
                <w:szCs w:val="22"/>
              </w:rPr>
            </w:pPr>
            <w:r w:rsidRPr="00305738">
              <w:rPr>
                <w:rFonts w:ascii="Open Sans" w:eastAsia="Arial" w:hAnsi="Open Sans" w:cs="Open Sans"/>
                <w:sz w:val="22"/>
                <w:szCs w:val="22"/>
              </w:rPr>
              <w:t>Statement/Confession cannot be used against person in court</w:t>
            </w:r>
          </w:p>
          <w:p w14:paraId="369CAB09" w14:textId="77777777" w:rsidR="001D7017" w:rsidRPr="00305738" w:rsidRDefault="001D7017" w:rsidP="001D7017">
            <w:pPr>
              <w:numPr>
                <w:ilvl w:val="0"/>
                <w:numId w:val="8"/>
              </w:numPr>
              <w:tabs>
                <w:tab w:val="left" w:pos="2371"/>
              </w:tabs>
              <w:spacing w:line="274" w:lineRule="auto"/>
              <w:ind w:left="640" w:right="840" w:hanging="352"/>
              <w:rPr>
                <w:rFonts w:ascii="Open Sans" w:eastAsia="Arial" w:hAnsi="Open Sans" w:cs="Open Sans"/>
                <w:sz w:val="22"/>
                <w:szCs w:val="22"/>
              </w:rPr>
            </w:pPr>
            <w:r w:rsidRPr="00305738">
              <w:rPr>
                <w:rFonts w:ascii="Open Sans" w:eastAsia="Arial" w:hAnsi="Open Sans" w:cs="Open Sans"/>
                <w:sz w:val="22"/>
                <w:szCs w:val="22"/>
              </w:rPr>
              <w:t>Evidence discovered based on statement/confession will likely be suppressed</w:t>
            </w:r>
          </w:p>
          <w:p w14:paraId="5BCBE255" w14:textId="77777777" w:rsidR="001D7017" w:rsidRPr="00305738" w:rsidRDefault="001D7017" w:rsidP="001D7017">
            <w:pPr>
              <w:spacing w:before="120" w:after="120"/>
              <w:rPr>
                <w:rFonts w:ascii="Open Sans" w:hAnsi="Open Sans" w:cs="Open Sans"/>
                <w:iCs/>
                <w:sz w:val="22"/>
                <w:szCs w:val="22"/>
              </w:rPr>
            </w:pPr>
          </w:p>
          <w:p w14:paraId="41AEB511" w14:textId="77777777" w:rsidR="00CF2E7E" w:rsidRPr="00305738" w:rsidRDefault="09D121B5" w:rsidP="005C54EB">
            <w:pPr>
              <w:spacing w:before="120" w:after="120"/>
              <w:rPr>
                <w:rFonts w:ascii="Open Sans" w:hAnsi="Open Sans" w:cs="Open Sans"/>
                <w:i/>
                <w:iCs/>
                <w:sz w:val="22"/>
                <w:szCs w:val="22"/>
              </w:rPr>
            </w:pPr>
            <w:r w:rsidRPr="00305738">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3B93DAC" w:rsidR="00811C5E" w:rsidRPr="0093673B" w:rsidRDefault="0093673B" w:rsidP="0093673B">
            <w:pPr>
              <w:autoSpaceDE w:val="0"/>
              <w:autoSpaceDN w:val="0"/>
              <w:adjustRightInd w:val="0"/>
              <w:rPr>
                <w:rFonts w:ascii="Open Sans" w:eastAsiaTheme="minorHAnsi" w:hAnsi="Open Sans" w:cs="Open Sans"/>
              </w:rPr>
            </w:pPr>
            <w:r w:rsidRPr="0093673B">
              <w:rPr>
                <w:rFonts w:ascii="Open Sans" w:eastAsiaTheme="minorHAnsi" w:hAnsi="Open Sans" w:cs="Open Sans"/>
              </w:rPr>
              <w:t>For reinforcement, students will list terms an</w:t>
            </w:r>
            <w:r w:rsidRPr="0093673B">
              <w:rPr>
                <w:rFonts w:ascii="Open Sans" w:eastAsiaTheme="minorHAnsi" w:hAnsi="Open Sans" w:cs="Open Sans"/>
              </w:rPr>
              <w:t xml:space="preserve">d explain how each term relates </w:t>
            </w:r>
            <w:r w:rsidRPr="0093673B">
              <w:rPr>
                <w:rFonts w:ascii="Open Sans" w:eastAsiaTheme="minorHAnsi" w:hAnsi="Open Sans" w:cs="Open Sans"/>
              </w:rPr>
              <w:t>to the arrest process. Use the Individual Work Rubric for assessment.</w:t>
            </w:r>
          </w:p>
        </w:tc>
      </w:tr>
      <w:tr w:rsidR="00B3350C" w:rsidRPr="00305738" w14:paraId="07580D23" w14:textId="77777777" w:rsidTr="09D121B5">
        <w:trPr>
          <w:trHeight w:val="27"/>
        </w:trPr>
        <w:tc>
          <w:tcPr>
            <w:tcW w:w="2952" w:type="dxa"/>
            <w:shd w:val="clear" w:color="auto" w:fill="auto"/>
          </w:tcPr>
          <w:p w14:paraId="78EDFD65" w14:textId="249361E5" w:rsidR="00B3350C" w:rsidRPr="00305738" w:rsidRDefault="09D121B5" w:rsidP="09D121B5">
            <w:pPr>
              <w:jc w:val="center"/>
              <w:rPr>
                <w:rFonts w:ascii="Open Sans" w:hAnsi="Open Sans" w:cs="Open Sans"/>
                <w:b/>
                <w:bCs/>
                <w:sz w:val="22"/>
                <w:szCs w:val="22"/>
              </w:rPr>
            </w:pPr>
            <w:r w:rsidRPr="00305738">
              <w:rPr>
                <w:rFonts w:ascii="Open Sans" w:hAnsi="Open Sans" w:cs="Open Sans"/>
                <w:b/>
                <w:bCs/>
                <w:sz w:val="22"/>
                <w:szCs w:val="22"/>
              </w:rPr>
              <w:t>Guided Practice *</w:t>
            </w:r>
          </w:p>
        </w:tc>
        <w:tc>
          <w:tcPr>
            <w:tcW w:w="7848" w:type="dxa"/>
            <w:shd w:val="clear" w:color="auto" w:fill="auto"/>
          </w:tcPr>
          <w:p w14:paraId="7736510C" w14:textId="6BA6D5BF" w:rsidR="00811C5E" w:rsidRPr="00305738" w:rsidRDefault="00811C5E" w:rsidP="005C54EB">
            <w:pPr>
              <w:spacing w:before="120" w:after="120"/>
              <w:rPr>
                <w:rFonts w:ascii="Open Sans" w:hAnsi="Open Sans" w:cs="Open Sans"/>
                <w:iCs/>
                <w:sz w:val="22"/>
                <w:szCs w:val="22"/>
              </w:rPr>
            </w:pPr>
          </w:p>
          <w:p w14:paraId="6B404C65" w14:textId="77777777" w:rsidR="00CF2E7E" w:rsidRPr="00305738" w:rsidRDefault="09D121B5" w:rsidP="005C54EB">
            <w:pPr>
              <w:spacing w:before="120" w:after="120"/>
              <w:rPr>
                <w:rFonts w:ascii="Open Sans" w:hAnsi="Open Sans" w:cs="Open Sans"/>
                <w:i/>
                <w:iCs/>
                <w:sz w:val="22"/>
                <w:szCs w:val="22"/>
              </w:rPr>
            </w:pPr>
            <w:r w:rsidRPr="0030573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2717312" w:rsidR="00811C5E" w:rsidRPr="00305738" w:rsidRDefault="00C96335" w:rsidP="005C54EB">
            <w:pPr>
              <w:spacing w:before="120" w:after="120"/>
              <w:rPr>
                <w:rFonts w:ascii="Open Sans" w:hAnsi="Open Sans" w:cs="Open Sans"/>
                <w:iCs/>
                <w:sz w:val="22"/>
                <w:szCs w:val="22"/>
              </w:rPr>
            </w:pPr>
            <w:r w:rsidRPr="00305738">
              <w:rPr>
                <w:rFonts w:ascii="Open Sans" w:hAnsi="Open Sans" w:cs="Open Sans"/>
                <w:iCs/>
                <w:sz w:val="22"/>
                <w:szCs w:val="22"/>
              </w:rPr>
              <w:t>N</w:t>
            </w:r>
            <w:r w:rsidR="00811C5E" w:rsidRPr="00305738">
              <w:rPr>
                <w:rFonts w:ascii="Open Sans" w:hAnsi="Open Sans" w:cs="Open Sans"/>
                <w:iCs/>
                <w:sz w:val="22"/>
                <w:szCs w:val="22"/>
              </w:rPr>
              <w:t>one</w:t>
            </w:r>
          </w:p>
        </w:tc>
      </w:tr>
      <w:tr w:rsidR="00B3350C" w:rsidRPr="00305738" w14:paraId="2BB1B0A1" w14:textId="77777777" w:rsidTr="09D121B5">
        <w:trPr>
          <w:trHeight w:val="395"/>
        </w:trPr>
        <w:tc>
          <w:tcPr>
            <w:tcW w:w="2952" w:type="dxa"/>
            <w:shd w:val="clear" w:color="auto" w:fill="auto"/>
          </w:tcPr>
          <w:p w14:paraId="1388253E" w14:textId="6EA2F42B" w:rsidR="00B3350C" w:rsidRPr="00305738" w:rsidRDefault="09D121B5" w:rsidP="09D121B5">
            <w:pPr>
              <w:jc w:val="center"/>
              <w:rPr>
                <w:rFonts w:ascii="Open Sans" w:hAnsi="Open Sans" w:cs="Open Sans"/>
                <w:b/>
                <w:bCs/>
                <w:sz w:val="22"/>
                <w:szCs w:val="22"/>
              </w:rPr>
            </w:pPr>
            <w:r w:rsidRPr="00305738">
              <w:rPr>
                <w:rFonts w:ascii="Open Sans" w:hAnsi="Open Sans" w:cs="Open Sans"/>
                <w:b/>
                <w:bCs/>
                <w:sz w:val="22"/>
                <w:szCs w:val="22"/>
              </w:rPr>
              <w:t>Independent Practice/Laboratory Experience/Differentiated Activities *</w:t>
            </w:r>
          </w:p>
        </w:tc>
        <w:tc>
          <w:tcPr>
            <w:tcW w:w="7848" w:type="dxa"/>
            <w:shd w:val="clear" w:color="auto" w:fill="auto"/>
          </w:tcPr>
          <w:p w14:paraId="5BA06C9B" w14:textId="77777777" w:rsidR="001D7017" w:rsidRPr="00305738" w:rsidRDefault="001D7017" w:rsidP="001D7017">
            <w:pPr>
              <w:spacing w:line="251" w:lineRule="auto"/>
              <w:ind w:right="100"/>
              <w:rPr>
                <w:rFonts w:ascii="Open Sans" w:hAnsi="Open Sans" w:cs="Open Sans"/>
                <w:sz w:val="22"/>
                <w:szCs w:val="22"/>
              </w:rPr>
            </w:pPr>
            <w:r w:rsidRPr="00305738">
              <w:rPr>
                <w:rFonts w:ascii="Open Sans" w:eastAsia="Arial" w:hAnsi="Open Sans" w:cs="Open Sans"/>
                <w:sz w:val="22"/>
                <w:szCs w:val="22"/>
                <w:u w:val="single"/>
              </w:rPr>
              <w:t>Attorney-Client Role Play:</w:t>
            </w:r>
            <w:r w:rsidRPr="00305738">
              <w:rPr>
                <w:rFonts w:ascii="Open Sans" w:eastAsia="Arial" w:hAnsi="Open Sans" w:cs="Open Sans"/>
                <w:sz w:val="22"/>
                <w:szCs w:val="22"/>
              </w:rPr>
              <w:t xml:space="preserve"> Divide students into small groups. Hand out a copy of the instructions sheet to each group. Assign roles to students: two clients in each group (one playing the role of a good and cooperative client; the other playing a difficulty and uncooperative client); one legal assistant for each group (to take notes); and the remainder of students are attorneys. Have students read the instructions. First, the students will come up with questions to ask their “client.” Second, the students will question each client. Use this as an opportunity to reinforce the idea that lawyers and clients work together for the benefit of the client. Remind students of confidentiality in the lawyer-client relationship, and why it is important. Teams question the difficult client first. Teams question the cooperative client next. The students should figure out that some violations of rights occurred. Have groups share their answers to discussion questions at the end of the activity.</w:t>
            </w:r>
          </w:p>
          <w:p w14:paraId="347357B7" w14:textId="77777777" w:rsidR="001D7017" w:rsidRPr="00305738" w:rsidRDefault="001D7017" w:rsidP="001D7017">
            <w:pPr>
              <w:spacing w:line="224" w:lineRule="exact"/>
              <w:rPr>
                <w:rFonts w:ascii="Open Sans" w:hAnsi="Open Sans" w:cs="Open Sans"/>
                <w:sz w:val="22"/>
                <w:szCs w:val="22"/>
              </w:rPr>
            </w:pPr>
          </w:p>
          <w:p w14:paraId="4FF82143" w14:textId="0B820AC5" w:rsidR="001D7017" w:rsidRPr="00305738" w:rsidRDefault="001D7017" w:rsidP="001D7017">
            <w:pPr>
              <w:spacing w:before="120" w:after="120"/>
              <w:rPr>
                <w:rFonts w:ascii="Open Sans" w:hAnsi="Open Sans" w:cs="Open Sans"/>
                <w:i/>
                <w:iCs/>
                <w:sz w:val="22"/>
                <w:szCs w:val="22"/>
              </w:rPr>
            </w:pPr>
            <w:r w:rsidRPr="00305738">
              <w:rPr>
                <w:rFonts w:ascii="Open Sans" w:eastAsia="Arial" w:hAnsi="Open Sans" w:cs="Open Sans"/>
                <w:sz w:val="22"/>
                <w:szCs w:val="22"/>
              </w:rPr>
              <w:t>The “lawyers” should be able to determine from the easy client that a Miranda rights violation occurred. However, the difficult client will not disclose that information. The uncooperative client has not shared many of the important details with the lawyer (like the illegal search and not reading the Miranda rights) that will make evidence inadmissible at trial. If your lawyer doesn’t know about things like this, she can’t do her job as well, and can’t help her client as much. Also discuss the importance of being observant if you are ever arrested. There will also be a search and seizure violation; see if the students catch that too! Use the Role Play Rubric for assessment.</w:t>
            </w:r>
          </w:p>
          <w:p w14:paraId="12C6FF64" w14:textId="77777777" w:rsidR="00CF2E7E" w:rsidRPr="00305738" w:rsidRDefault="09D121B5" w:rsidP="005C54EB">
            <w:pPr>
              <w:spacing w:before="120" w:after="120"/>
              <w:rPr>
                <w:rFonts w:ascii="Open Sans" w:hAnsi="Open Sans" w:cs="Open Sans"/>
                <w:i/>
                <w:iCs/>
                <w:sz w:val="22"/>
                <w:szCs w:val="22"/>
              </w:rPr>
            </w:pPr>
            <w:r w:rsidRPr="0030573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C65A2D6" w:rsidR="00811C5E" w:rsidRPr="00305738" w:rsidRDefault="00C96335" w:rsidP="005C54EB">
            <w:pPr>
              <w:spacing w:before="120" w:after="120"/>
              <w:rPr>
                <w:rFonts w:ascii="Open Sans" w:hAnsi="Open Sans" w:cs="Open Sans"/>
                <w:iCs/>
                <w:sz w:val="22"/>
                <w:szCs w:val="22"/>
              </w:rPr>
            </w:pPr>
            <w:r w:rsidRPr="00305738">
              <w:rPr>
                <w:rFonts w:ascii="Open Sans" w:hAnsi="Open Sans" w:cs="Open Sans"/>
                <w:iCs/>
                <w:sz w:val="22"/>
                <w:szCs w:val="22"/>
              </w:rPr>
              <w:t>N</w:t>
            </w:r>
            <w:r w:rsidR="00811C5E" w:rsidRPr="00305738">
              <w:rPr>
                <w:rFonts w:ascii="Open Sans" w:hAnsi="Open Sans" w:cs="Open Sans"/>
                <w:iCs/>
                <w:sz w:val="22"/>
                <w:szCs w:val="22"/>
              </w:rPr>
              <w:t>one</w:t>
            </w:r>
          </w:p>
        </w:tc>
      </w:tr>
      <w:tr w:rsidR="00B3350C" w:rsidRPr="00305738" w14:paraId="50863A81" w14:textId="77777777" w:rsidTr="09D121B5">
        <w:tc>
          <w:tcPr>
            <w:tcW w:w="2952" w:type="dxa"/>
            <w:shd w:val="clear" w:color="auto" w:fill="auto"/>
          </w:tcPr>
          <w:p w14:paraId="3E48F608" w14:textId="5EE824C9"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Lesson Closure</w:t>
            </w:r>
          </w:p>
        </w:tc>
        <w:tc>
          <w:tcPr>
            <w:tcW w:w="7848" w:type="dxa"/>
            <w:shd w:val="clear" w:color="auto" w:fill="auto"/>
          </w:tcPr>
          <w:p w14:paraId="101353E5" w14:textId="60DD3D32" w:rsidR="00B3350C" w:rsidRPr="00305738" w:rsidRDefault="00C96335" w:rsidP="00DC4B23">
            <w:pPr>
              <w:spacing w:before="120" w:after="120"/>
              <w:rPr>
                <w:rFonts w:ascii="Open Sans" w:hAnsi="Open Sans" w:cs="Open Sans"/>
                <w:sz w:val="22"/>
                <w:szCs w:val="22"/>
              </w:rPr>
            </w:pPr>
            <w:r w:rsidRPr="00305738">
              <w:rPr>
                <w:rFonts w:ascii="Open Sans" w:hAnsi="Open Sans" w:cs="Open Sans"/>
                <w:sz w:val="22"/>
                <w:szCs w:val="22"/>
              </w:rPr>
              <w:t>Review key points and vocabulary. Ask students to identify a new term and definition that they learned.</w:t>
            </w:r>
          </w:p>
        </w:tc>
      </w:tr>
      <w:tr w:rsidR="00B3350C" w:rsidRPr="00305738" w14:paraId="09F5B5CB" w14:textId="77777777" w:rsidTr="09D121B5">
        <w:trPr>
          <w:trHeight w:val="135"/>
        </w:trPr>
        <w:tc>
          <w:tcPr>
            <w:tcW w:w="2952" w:type="dxa"/>
            <w:shd w:val="clear" w:color="auto" w:fill="auto"/>
          </w:tcPr>
          <w:p w14:paraId="5374FB7C" w14:textId="3BB87904" w:rsidR="0080201D"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Summative/End of Lesson Assessment *</w:t>
            </w:r>
          </w:p>
          <w:p w14:paraId="6CEEAD70" w14:textId="12A5B6A4" w:rsidR="00B3350C" w:rsidRPr="00305738" w:rsidRDefault="0080201D" w:rsidP="0080201D">
            <w:pPr>
              <w:tabs>
                <w:tab w:val="left" w:pos="2820"/>
              </w:tabs>
              <w:rPr>
                <w:rFonts w:ascii="Open Sans" w:hAnsi="Open Sans" w:cs="Open Sans"/>
                <w:sz w:val="22"/>
                <w:szCs w:val="22"/>
              </w:rPr>
            </w:pPr>
            <w:r w:rsidRPr="00305738">
              <w:rPr>
                <w:rFonts w:ascii="Open Sans" w:hAnsi="Open Sans" w:cs="Open Sans"/>
                <w:sz w:val="22"/>
                <w:szCs w:val="22"/>
              </w:rPr>
              <w:tab/>
            </w:r>
          </w:p>
        </w:tc>
        <w:tc>
          <w:tcPr>
            <w:tcW w:w="7848" w:type="dxa"/>
            <w:shd w:val="clear" w:color="auto" w:fill="auto"/>
          </w:tcPr>
          <w:p w14:paraId="7756519C" w14:textId="77777777" w:rsidR="001D7017" w:rsidRPr="0093673B" w:rsidRDefault="001D7017" w:rsidP="0093673B">
            <w:pPr>
              <w:pStyle w:val="ListParagraph"/>
              <w:numPr>
                <w:ilvl w:val="0"/>
                <w:numId w:val="12"/>
              </w:numPr>
              <w:rPr>
                <w:rFonts w:ascii="Open Sans" w:hAnsi="Open Sans" w:cs="Open Sans"/>
                <w:sz w:val="22"/>
                <w:szCs w:val="22"/>
              </w:rPr>
            </w:pPr>
            <w:r w:rsidRPr="0093673B">
              <w:rPr>
                <w:rFonts w:ascii="Open Sans" w:eastAsia="Arial" w:hAnsi="Open Sans" w:cs="Open Sans"/>
                <w:sz w:val="22"/>
                <w:szCs w:val="22"/>
              </w:rPr>
              <w:t>Arrest and Miranda Warning Quiz and Key</w:t>
            </w:r>
          </w:p>
          <w:p w14:paraId="4585D165" w14:textId="77777777" w:rsidR="001D7017" w:rsidRPr="0093673B" w:rsidRDefault="001D7017" w:rsidP="0093673B">
            <w:pPr>
              <w:pStyle w:val="ListParagraph"/>
              <w:numPr>
                <w:ilvl w:val="0"/>
                <w:numId w:val="12"/>
              </w:numPr>
              <w:rPr>
                <w:rFonts w:ascii="Open Sans" w:hAnsi="Open Sans" w:cs="Open Sans"/>
                <w:sz w:val="22"/>
                <w:szCs w:val="22"/>
              </w:rPr>
            </w:pPr>
            <w:r w:rsidRPr="0093673B">
              <w:rPr>
                <w:rFonts w:ascii="Open Sans" w:eastAsia="Arial" w:hAnsi="Open Sans" w:cs="Open Sans"/>
                <w:sz w:val="22"/>
                <w:szCs w:val="22"/>
              </w:rPr>
              <w:t>Discussion Rubric</w:t>
            </w:r>
          </w:p>
          <w:p w14:paraId="39BEF61E" w14:textId="77777777" w:rsidR="001D7017" w:rsidRPr="0093673B" w:rsidRDefault="001D7017" w:rsidP="0093673B">
            <w:pPr>
              <w:pStyle w:val="ListParagraph"/>
              <w:numPr>
                <w:ilvl w:val="0"/>
                <w:numId w:val="12"/>
              </w:numPr>
              <w:rPr>
                <w:rFonts w:ascii="Open Sans" w:hAnsi="Open Sans" w:cs="Open Sans"/>
                <w:sz w:val="22"/>
                <w:szCs w:val="22"/>
              </w:rPr>
            </w:pPr>
            <w:r w:rsidRPr="0093673B">
              <w:rPr>
                <w:rFonts w:ascii="Open Sans" w:eastAsia="Arial" w:hAnsi="Open Sans" w:cs="Open Sans"/>
                <w:sz w:val="22"/>
                <w:szCs w:val="22"/>
              </w:rPr>
              <w:t>Essay Rubric</w:t>
            </w:r>
          </w:p>
          <w:p w14:paraId="6DF4C259" w14:textId="77777777" w:rsidR="001D7017" w:rsidRPr="0093673B" w:rsidRDefault="001D7017" w:rsidP="0093673B">
            <w:pPr>
              <w:pStyle w:val="ListParagraph"/>
              <w:numPr>
                <w:ilvl w:val="0"/>
                <w:numId w:val="12"/>
              </w:numPr>
              <w:rPr>
                <w:rFonts w:ascii="Open Sans" w:hAnsi="Open Sans" w:cs="Open Sans"/>
                <w:sz w:val="22"/>
                <w:szCs w:val="22"/>
              </w:rPr>
            </w:pPr>
            <w:r w:rsidRPr="0093673B">
              <w:rPr>
                <w:rFonts w:ascii="Open Sans" w:eastAsia="Arial" w:hAnsi="Open Sans" w:cs="Open Sans"/>
                <w:sz w:val="22"/>
                <w:szCs w:val="22"/>
              </w:rPr>
              <w:t>Individual Work Rubric</w:t>
            </w:r>
          </w:p>
          <w:p w14:paraId="234A601F" w14:textId="2286AD66" w:rsidR="001D7017" w:rsidRPr="0093673B" w:rsidRDefault="001D7017" w:rsidP="0093673B">
            <w:pPr>
              <w:pStyle w:val="ListParagraph"/>
              <w:numPr>
                <w:ilvl w:val="0"/>
                <w:numId w:val="12"/>
              </w:numPr>
              <w:rPr>
                <w:rFonts w:ascii="Open Sans" w:hAnsi="Open Sans" w:cs="Open Sans"/>
                <w:sz w:val="22"/>
                <w:szCs w:val="22"/>
              </w:rPr>
            </w:pPr>
            <w:r w:rsidRPr="0093673B">
              <w:rPr>
                <w:rFonts w:ascii="Open Sans" w:eastAsia="Arial" w:hAnsi="Open Sans" w:cs="Open Sans"/>
                <w:sz w:val="22"/>
                <w:szCs w:val="22"/>
              </w:rPr>
              <w:t>Role Play Rubric</w:t>
            </w:r>
          </w:p>
          <w:p w14:paraId="5BF6A0DD" w14:textId="77777777" w:rsidR="00CF2E7E" w:rsidRPr="00305738" w:rsidRDefault="09D121B5" w:rsidP="005C54EB">
            <w:pPr>
              <w:spacing w:before="120" w:after="120"/>
              <w:rPr>
                <w:rFonts w:ascii="Open Sans" w:hAnsi="Open Sans" w:cs="Open Sans"/>
                <w:i/>
                <w:iCs/>
                <w:sz w:val="22"/>
                <w:szCs w:val="22"/>
              </w:rPr>
            </w:pPr>
            <w:r w:rsidRPr="00305738">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5F64FC2" w:rsidR="00811C5E" w:rsidRPr="00305738" w:rsidRDefault="00C96335" w:rsidP="005C54EB">
            <w:pPr>
              <w:spacing w:before="120" w:after="120"/>
              <w:rPr>
                <w:rFonts w:ascii="Open Sans" w:hAnsi="Open Sans" w:cs="Open Sans"/>
                <w:iCs/>
                <w:sz w:val="22"/>
                <w:szCs w:val="22"/>
              </w:rPr>
            </w:pPr>
            <w:r w:rsidRPr="00305738">
              <w:rPr>
                <w:rFonts w:ascii="Open Sans" w:hAnsi="Open Sans" w:cs="Open Sans"/>
                <w:iCs/>
                <w:sz w:val="22"/>
                <w:szCs w:val="22"/>
              </w:rPr>
              <w:t>N</w:t>
            </w:r>
            <w:r w:rsidR="00811C5E" w:rsidRPr="00305738">
              <w:rPr>
                <w:rFonts w:ascii="Open Sans" w:hAnsi="Open Sans" w:cs="Open Sans"/>
                <w:iCs/>
                <w:sz w:val="22"/>
                <w:szCs w:val="22"/>
              </w:rPr>
              <w:t>one</w:t>
            </w:r>
          </w:p>
        </w:tc>
        <w:bookmarkStart w:id="1" w:name="_GoBack"/>
        <w:bookmarkEnd w:id="1"/>
      </w:tr>
      <w:tr w:rsidR="00B3350C" w:rsidRPr="00305738" w14:paraId="02913EF1" w14:textId="77777777" w:rsidTr="09D121B5">
        <w:trPr>
          <w:trHeight w:val="135"/>
        </w:trPr>
        <w:tc>
          <w:tcPr>
            <w:tcW w:w="2952" w:type="dxa"/>
            <w:shd w:val="clear" w:color="auto" w:fill="auto"/>
          </w:tcPr>
          <w:p w14:paraId="0216DEB4" w14:textId="1E3E55AD"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References/Resources/</w:t>
            </w:r>
          </w:p>
          <w:p w14:paraId="324BDA87" w14:textId="3A4F8FF0"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Teacher Preparation</w:t>
            </w:r>
          </w:p>
        </w:tc>
        <w:tc>
          <w:tcPr>
            <w:tcW w:w="7848" w:type="dxa"/>
            <w:shd w:val="clear" w:color="auto" w:fill="auto"/>
          </w:tcPr>
          <w:p w14:paraId="085D5FAD" w14:textId="37BEDEB9" w:rsidR="001D7017" w:rsidRPr="00305738" w:rsidRDefault="00C607CA" w:rsidP="006B75A6">
            <w:pPr>
              <w:pStyle w:val="ListParagraph"/>
              <w:numPr>
                <w:ilvl w:val="0"/>
                <w:numId w:val="5"/>
              </w:numPr>
              <w:rPr>
                <w:rFonts w:ascii="Open Sans" w:hAnsi="Open Sans" w:cs="Open Sans"/>
                <w:sz w:val="22"/>
                <w:szCs w:val="22"/>
              </w:rPr>
            </w:pPr>
            <w:hyperlink r:id="rId12" w:history="1">
              <w:r w:rsidR="005C54EB" w:rsidRPr="00305738">
                <w:rPr>
                  <w:rStyle w:val="Hyperlink"/>
                  <w:rFonts w:ascii="Open Sans" w:eastAsia="Arial" w:hAnsi="Open Sans" w:cs="Open Sans"/>
                  <w:sz w:val="22"/>
                  <w:szCs w:val="22"/>
                </w:rPr>
                <w:t>http://www.mirandawarning.org/</w:t>
              </w:r>
            </w:hyperlink>
            <w:r w:rsidR="005C54EB" w:rsidRPr="00305738">
              <w:rPr>
                <w:rFonts w:ascii="Open Sans" w:eastAsia="Arial" w:hAnsi="Open Sans" w:cs="Open Sans"/>
                <w:color w:val="0000FF"/>
                <w:sz w:val="22"/>
                <w:szCs w:val="22"/>
                <w:u w:val="single"/>
              </w:rPr>
              <w:t xml:space="preserve"> </w:t>
            </w:r>
          </w:p>
          <w:p w14:paraId="012C207B" w14:textId="49ACC089" w:rsidR="001D7017" w:rsidRPr="00305738" w:rsidRDefault="001D7017" w:rsidP="006B75A6">
            <w:pPr>
              <w:pStyle w:val="ListParagraph"/>
              <w:numPr>
                <w:ilvl w:val="0"/>
                <w:numId w:val="5"/>
              </w:numPr>
              <w:ind w:right="280"/>
              <w:rPr>
                <w:rFonts w:ascii="Open Sans" w:hAnsi="Open Sans" w:cs="Open Sans"/>
                <w:sz w:val="22"/>
                <w:szCs w:val="22"/>
              </w:rPr>
            </w:pPr>
            <w:r w:rsidRPr="00305738">
              <w:rPr>
                <w:rFonts w:ascii="Open Sans" w:eastAsia="Arial" w:hAnsi="Open Sans" w:cs="Open Sans"/>
                <w:sz w:val="22"/>
                <w:szCs w:val="22"/>
              </w:rPr>
              <w:t xml:space="preserve">The Courts and Criminal Procedure, Instructional Materials Service, </w:t>
            </w:r>
            <w:r w:rsidR="009927E7" w:rsidRPr="00305738">
              <w:rPr>
                <w:rFonts w:ascii="Open Sans" w:eastAsia="Arial" w:hAnsi="Open Sans" w:cs="Open Sans"/>
                <w:sz w:val="22"/>
                <w:szCs w:val="22"/>
              </w:rPr>
              <w:t>Trade,</w:t>
            </w:r>
            <w:r w:rsidRPr="00305738">
              <w:rPr>
                <w:rFonts w:ascii="Open Sans" w:eastAsia="Arial" w:hAnsi="Open Sans" w:cs="Open Sans"/>
                <w:sz w:val="22"/>
                <w:szCs w:val="22"/>
              </w:rPr>
              <w:t xml:space="preserve"> and Industry Education</w:t>
            </w:r>
          </w:p>
          <w:p w14:paraId="14E6BDBE" w14:textId="354D7490" w:rsidR="001D7017" w:rsidRPr="00305738" w:rsidRDefault="001D7017" w:rsidP="006B75A6">
            <w:pPr>
              <w:pStyle w:val="ListParagraph"/>
              <w:numPr>
                <w:ilvl w:val="0"/>
                <w:numId w:val="5"/>
              </w:numPr>
              <w:ind w:right="620"/>
              <w:rPr>
                <w:rFonts w:ascii="Open Sans" w:hAnsi="Open Sans" w:cs="Open Sans"/>
                <w:sz w:val="22"/>
                <w:szCs w:val="22"/>
              </w:rPr>
            </w:pPr>
            <w:r w:rsidRPr="00305738">
              <w:rPr>
                <w:rFonts w:ascii="Open Sans" w:eastAsia="Arial" w:hAnsi="Open Sans" w:cs="Open Sans"/>
                <w:i/>
                <w:iCs/>
                <w:sz w:val="22"/>
                <w:szCs w:val="22"/>
              </w:rPr>
              <w:t xml:space="preserve">Criminal Courts: Structure, Process, &amp; Issues </w:t>
            </w:r>
            <w:r w:rsidR="005C54EB" w:rsidRPr="00305738">
              <w:rPr>
                <w:rFonts w:ascii="Open Sans" w:eastAsia="Arial" w:hAnsi="Open Sans" w:cs="Open Sans"/>
                <w:sz w:val="22"/>
                <w:szCs w:val="22"/>
              </w:rPr>
              <w:t>(2nd Edition), Dean J.</w:t>
            </w:r>
            <w:r w:rsidRPr="00305738">
              <w:rPr>
                <w:rFonts w:ascii="Open Sans" w:eastAsia="Arial" w:hAnsi="Open Sans" w:cs="Open Sans"/>
                <w:i/>
                <w:iCs/>
                <w:sz w:val="22"/>
                <w:szCs w:val="22"/>
              </w:rPr>
              <w:t xml:space="preserve"> </w:t>
            </w:r>
            <w:r w:rsidRPr="00305738">
              <w:rPr>
                <w:rFonts w:ascii="Open Sans" w:eastAsia="Arial" w:hAnsi="Open Sans" w:cs="Open Sans"/>
                <w:sz w:val="22"/>
                <w:szCs w:val="22"/>
              </w:rPr>
              <w:t>Champion, Richard D. Hartley, &amp; Gary A. Rabe</w:t>
            </w:r>
            <w:r w:rsidR="005C54EB" w:rsidRPr="00305738">
              <w:rPr>
                <w:rFonts w:ascii="Open Sans" w:eastAsia="Arial" w:hAnsi="Open Sans" w:cs="Open Sans"/>
                <w:sz w:val="22"/>
                <w:szCs w:val="22"/>
              </w:rPr>
              <w:t xml:space="preserve">, ISBN </w:t>
            </w:r>
            <w:r w:rsidR="005C54EB" w:rsidRPr="00305738">
              <w:rPr>
                <w:rFonts w:ascii="Open Sans" w:hAnsi="Open Sans" w:cs="Open Sans"/>
                <w:color w:val="111111"/>
                <w:sz w:val="22"/>
                <w:szCs w:val="22"/>
                <w:shd w:val="clear" w:color="auto" w:fill="FFFFFF"/>
              </w:rPr>
              <w:t>0131189794</w:t>
            </w:r>
          </w:p>
          <w:p w14:paraId="7309D832" w14:textId="1DD4E538" w:rsidR="001D7017" w:rsidRPr="00305738" w:rsidRDefault="001D7017" w:rsidP="006B75A6">
            <w:pPr>
              <w:pStyle w:val="ListParagraph"/>
              <w:numPr>
                <w:ilvl w:val="0"/>
                <w:numId w:val="5"/>
              </w:numPr>
              <w:rPr>
                <w:rFonts w:ascii="Open Sans" w:hAnsi="Open Sans" w:cs="Open Sans"/>
                <w:sz w:val="22"/>
                <w:szCs w:val="22"/>
              </w:rPr>
            </w:pPr>
            <w:r w:rsidRPr="00305738">
              <w:rPr>
                <w:rFonts w:ascii="Open Sans" w:eastAsia="Arial" w:hAnsi="Open Sans" w:cs="Open Sans"/>
                <w:sz w:val="22"/>
                <w:szCs w:val="22"/>
              </w:rPr>
              <w:t>Our Rights (1st Edition), David Bodenhamer</w:t>
            </w:r>
            <w:r w:rsidR="005C54EB" w:rsidRPr="00305738">
              <w:rPr>
                <w:rFonts w:ascii="Open Sans" w:eastAsia="Arial" w:hAnsi="Open Sans" w:cs="Open Sans"/>
                <w:sz w:val="22"/>
                <w:szCs w:val="22"/>
              </w:rPr>
              <w:t xml:space="preserve">, ISBN </w:t>
            </w:r>
            <w:r w:rsidR="005C54EB" w:rsidRPr="00305738">
              <w:rPr>
                <w:rFonts w:ascii="Open Sans" w:hAnsi="Open Sans" w:cs="Open Sans"/>
                <w:color w:val="111111"/>
                <w:sz w:val="22"/>
                <w:szCs w:val="22"/>
                <w:shd w:val="clear" w:color="auto" w:fill="FFFFFF"/>
              </w:rPr>
              <w:t>0195325672</w:t>
            </w:r>
          </w:p>
          <w:p w14:paraId="5BB7E804" w14:textId="66B3D183" w:rsidR="001D7017" w:rsidRPr="00305738" w:rsidRDefault="00C607CA" w:rsidP="006B75A6">
            <w:pPr>
              <w:pStyle w:val="ListParagraph"/>
              <w:numPr>
                <w:ilvl w:val="0"/>
                <w:numId w:val="5"/>
              </w:numPr>
              <w:rPr>
                <w:rFonts w:ascii="Open Sans" w:hAnsi="Open Sans" w:cs="Open Sans"/>
                <w:sz w:val="22"/>
                <w:szCs w:val="22"/>
              </w:rPr>
            </w:pPr>
            <w:hyperlink r:id="rId13" w:history="1">
              <w:r w:rsidR="005C54EB" w:rsidRPr="00305738">
                <w:rPr>
                  <w:rStyle w:val="Hyperlink"/>
                  <w:rFonts w:ascii="Open Sans" w:eastAsia="Arial" w:hAnsi="Open Sans" w:cs="Open Sans"/>
                  <w:sz w:val="22"/>
                  <w:szCs w:val="22"/>
                </w:rPr>
                <w:t>http://www.sunnylandsclassroom.org/Asset.aspx?Id=1329</w:t>
              </w:r>
            </w:hyperlink>
            <w:r w:rsidR="005C54EB" w:rsidRPr="00305738">
              <w:rPr>
                <w:rFonts w:ascii="Open Sans" w:eastAsia="Arial" w:hAnsi="Open Sans" w:cs="Open Sans"/>
                <w:color w:val="0000FF"/>
                <w:sz w:val="22"/>
                <w:szCs w:val="22"/>
                <w:u w:val="single"/>
              </w:rPr>
              <w:t xml:space="preserve"> </w:t>
            </w:r>
          </w:p>
          <w:p w14:paraId="47280888" w14:textId="5E1F9F04" w:rsidR="006B75A6" w:rsidRPr="00305738" w:rsidRDefault="001D7017" w:rsidP="006B75A6">
            <w:pPr>
              <w:pStyle w:val="ListParagraph"/>
              <w:numPr>
                <w:ilvl w:val="0"/>
                <w:numId w:val="5"/>
              </w:numPr>
              <w:ind w:right="1380"/>
              <w:rPr>
                <w:rFonts w:ascii="Open Sans" w:hAnsi="Open Sans" w:cs="Open Sans"/>
                <w:sz w:val="22"/>
                <w:szCs w:val="22"/>
              </w:rPr>
            </w:pPr>
            <w:r w:rsidRPr="00305738">
              <w:rPr>
                <w:rFonts w:ascii="Open Sans" w:eastAsia="Arial" w:hAnsi="Open Sans" w:cs="Open Sans"/>
                <w:sz w:val="22"/>
                <w:szCs w:val="22"/>
              </w:rPr>
              <w:t>The Annenberg Classroom</w:t>
            </w:r>
            <w:r w:rsidR="006B75A6" w:rsidRPr="00305738">
              <w:rPr>
                <w:rFonts w:ascii="Open Sans" w:eastAsia="Arial" w:hAnsi="Open Sans" w:cs="Open Sans"/>
                <w:sz w:val="22"/>
                <w:szCs w:val="22"/>
              </w:rPr>
              <w:t xml:space="preserve"> </w:t>
            </w:r>
            <w:hyperlink r:id="rId14" w:history="1">
              <w:r w:rsidR="006B75A6" w:rsidRPr="00305738">
                <w:rPr>
                  <w:rStyle w:val="Hyperlink"/>
                  <w:rFonts w:ascii="Open Sans" w:eastAsia="Arial" w:hAnsi="Open Sans" w:cs="Open Sans"/>
                  <w:sz w:val="22"/>
                  <w:szCs w:val="22"/>
                </w:rPr>
                <w:t>http://www.annenbergclassroom.org</w:t>
              </w:r>
            </w:hyperlink>
            <w:r w:rsidRPr="00305738">
              <w:rPr>
                <w:rFonts w:ascii="Open Sans" w:eastAsia="Arial" w:hAnsi="Open Sans" w:cs="Open Sans"/>
                <w:sz w:val="22"/>
                <w:szCs w:val="22"/>
              </w:rPr>
              <w:t xml:space="preserve"> </w:t>
            </w:r>
          </w:p>
          <w:p w14:paraId="394CCEA0" w14:textId="1D0AADF9" w:rsidR="001D7017" w:rsidRPr="00305738" w:rsidRDefault="001D7017" w:rsidP="006B75A6">
            <w:pPr>
              <w:pStyle w:val="ListParagraph"/>
              <w:numPr>
                <w:ilvl w:val="0"/>
                <w:numId w:val="5"/>
              </w:numPr>
              <w:ind w:right="1380"/>
              <w:rPr>
                <w:rFonts w:ascii="Open Sans" w:hAnsi="Open Sans" w:cs="Open Sans"/>
                <w:sz w:val="22"/>
                <w:szCs w:val="22"/>
              </w:rPr>
            </w:pPr>
            <w:r w:rsidRPr="00305738">
              <w:rPr>
                <w:rFonts w:ascii="Open Sans" w:eastAsia="Arial" w:hAnsi="Open Sans" w:cs="Open Sans"/>
                <w:sz w:val="22"/>
                <w:szCs w:val="22"/>
              </w:rPr>
              <w:t xml:space="preserve">Justice Learning </w:t>
            </w:r>
            <w:hyperlink r:id="rId15" w:history="1">
              <w:r w:rsidR="005C54EB" w:rsidRPr="00305738">
                <w:rPr>
                  <w:rStyle w:val="Hyperlink"/>
                  <w:rFonts w:ascii="Open Sans" w:eastAsia="Arial" w:hAnsi="Open Sans" w:cs="Open Sans"/>
                  <w:sz w:val="22"/>
                  <w:szCs w:val="22"/>
                </w:rPr>
                <w:t>http://www.justicelearning.org</w:t>
              </w:r>
            </w:hyperlink>
            <w:r w:rsidR="005C54EB" w:rsidRPr="00305738">
              <w:rPr>
                <w:rFonts w:ascii="Open Sans" w:eastAsia="Arial" w:hAnsi="Open Sans" w:cs="Open Sans"/>
                <w:color w:val="0000FF"/>
                <w:sz w:val="22"/>
                <w:szCs w:val="22"/>
                <w:u w:val="single"/>
              </w:rPr>
              <w:t xml:space="preserve"> </w:t>
            </w:r>
          </w:p>
          <w:p w14:paraId="230B4636" w14:textId="5045B18D" w:rsidR="00B3350C" w:rsidRPr="00305738" w:rsidRDefault="001D7017" w:rsidP="006B75A6">
            <w:pPr>
              <w:pStyle w:val="ListParagraph"/>
              <w:numPr>
                <w:ilvl w:val="0"/>
                <w:numId w:val="5"/>
              </w:numPr>
              <w:rPr>
                <w:rFonts w:ascii="Open Sans" w:hAnsi="Open Sans" w:cs="Open Sans"/>
                <w:sz w:val="22"/>
                <w:szCs w:val="22"/>
              </w:rPr>
            </w:pPr>
            <w:r w:rsidRPr="00305738">
              <w:rPr>
                <w:rFonts w:ascii="Open Sans" w:eastAsia="Arial" w:hAnsi="Open Sans" w:cs="Open Sans"/>
                <w:sz w:val="22"/>
                <w:szCs w:val="22"/>
              </w:rPr>
              <w:t>Do an Internet search for FindLaw</w:t>
            </w:r>
          </w:p>
        </w:tc>
      </w:tr>
      <w:tr w:rsidR="00B3350C" w:rsidRPr="00305738" w14:paraId="3B5D5C31" w14:textId="77777777" w:rsidTr="09D121B5">
        <w:trPr>
          <w:trHeight w:val="135"/>
        </w:trPr>
        <w:tc>
          <w:tcPr>
            <w:tcW w:w="10800" w:type="dxa"/>
            <w:gridSpan w:val="2"/>
            <w:shd w:val="clear" w:color="auto" w:fill="D9D9D9" w:themeFill="background1" w:themeFillShade="D9"/>
          </w:tcPr>
          <w:p w14:paraId="1928554E" w14:textId="77777777"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Additional Required Components</w:t>
            </w:r>
          </w:p>
        </w:tc>
      </w:tr>
      <w:tr w:rsidR="00B3350C" w:rsidRPr="00305738" w14:paraId="17A4CF5D" w14:textId="77777777" w:rsidTr="09D121B5">
        <w:trPr>
          <w:trHeight w:val="485"/>
        </w:trPr>
        <w:tc>
          <w:tcPr>
            <w:tcW w:w="2952" w:type="dxa"/>
            <w:shd w:val="clear" w:color="auto" w:fill="auto"/>
          </w:tcPr>
          <w:p w14:paraId="07A69FE4" w14:textId="4678019B"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English Language Proficiency Standards (ELPS) Strategies</w:t>
            </w:r>
          </w:p>
        </w:tc>
        <w:tc>
          <w:tcPr>
            <w:tcW w:w="7848" w:type="dxa"/>
            <w:shd w:val="clear" w:color="auto" w:fill="auto"/>
          </w:tcPr>
          <w:p w14:paraId="1E50AA5F" w14:textId="5DCEEDF6" w:rsidR="00B3350C" w:rsidRPr="00305738" w:rsidRDefault="00C96335" w:rsidP="00DC4B23">
            <w:pPr>
              <w:spacing w:before="120" w:after="120"/>
              <w:rPr>
                <w:rFonts w:ascii="Open Sans" w:hAnsi="Open Sans" w:cs="Open Sans"/>
                <w:sz w:val="22"/>
                <w:szCs w:val="22"/>
              </w:rPr>
            </w:pPr>
            <w:r w:rsidRPr="00305738">
              <w:rPr>
                <w:rFonts w:ascii="Open Sans" w:hAnsi="Open Sans" w:cs="Open Sans"/>
                <w:sz w:val="22"/>
                <w:szCs w:val="22"/>
              </w:rPr>
              <w:t>N</w:t>
            </w:r>
            <w:r w:rsidR="00811C5E" w:rsidRPr="00305738">
              <w:rPr>
                <w:rFonts w:ascii="Open Sans" w:hAnsi="Open Sans" w:cs="Open Sans"/>
                <w:sz w:val="22"/>
                <w:szCs w:val="22"/>
              </w:rPr>
              <w:t>one</w:t>
            </w:r>
          </w:p>
        </w:tc>
      </w:tr>
      <w:tr w:rsidR="00B3350C" w:rsidRPr="00305738" w14:paraId="13D42D07" w14:textId="77777777" w:rsidTr="09D121B5">
        <w:trPr>
          <w:trHeight w:val="737"/>
        </w:trPr>
        <w:tc>
          <w:tcPr>
            <w:tcW w:w="2952" w:type="dxa"/>
            <w:shd w:val="clear" w:color="auto" w:fill="auto"/>
          </w:tcPr>
          <w:p w14:paraId="28B3D5E3" w14:textId="0171714D" w:rsidR="00B3350C" w:rsidRPr="00305738" w:rsidRDefault="00B3350C"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College and Career Readiness Connection</w:t>
            </w:r>
            <w:r w:rsidR="00A3064F" w:rsidRPr="00305738">
              <w:rPr>
                <w:rStyle w:val="FootnoteReference"/>
                <w:rFonts w:ascii="Open Sans" w:hAnsi="Open Sans" w:cs="Open Sans"/>
                <w:b/>
                <w:bCs/>
                <w:sz w:val="22"/>
                <w:szCs w:val="22"/>
              </w:rPr>
              <w:footnoteReference w:id="1"/>
            </w:r>
          </w:p>
        </w:tc>
        <w:tc>
          <w:tcPr>
            <w:tcW w:w="7848" w:type="dxa"/>
            <w:shd w:val="clear" w:color="auto" w:fill="auto"/>
          </w:tcPr>
          <w:p w14:paraId="4A1B9BB3" w14:textId="77777777" w:rsidR="001D7017" w:rsidRPr="00305738" w:rsidRDefault="001D7017" w:rsidP="001D7017">
            <w:pPr>
              <w:rPr>
                <w:rFonts w:ascii="Open Sans" w:hAnsi="Open Sans" w:cs="Open Sans"/>
                <w:sz w:val="22"/>
                <w:szCs w:val="22"/>
              </w:rPr>
            </w:pPr>
            <w:r w:rsidRPr="00305738">
              <w:rPr>
                <w:rFonts w:ascii="Open Sans" w:eastAsia="Arial" w:hAnsi="Open Sans" w:cs="Open Sans"/>
                <w:sz w:val="22"/>
                <w:szCs w:val="22"/>
                <w:u w:val="single"/>
              </w:rPr>
              <w:t>College and Career Readiness Standards</w:t>
            </w:r>
          </w:p>
          <w:p w14:paraId="2030EC82" w14:textId="77777777" w:rsidR="001D7017" w:rsidRPr="00305738" w:rsidRDefault="001D7017" w:rsidP="001D7017">
            <w:pPr>
              <w:rPr>
                <w:rFonts w:ascii="Open Sans" w:hAnsi="Open Sans" w:cs="Open Sans"/>
                <w:sz w:val="22"/>
                <w:szCs w:val="22"/>
              </w:rPr>
            </w:pPr>
            <w:r w:rsidRPr="00305738">
              <w:rPr>
                <w:rFonts w:ascii="Open Sans" w:eastAsia="Arial" w:hAnsi="Open Sans" w:cs="Open Sans"/>
                <w:sz w:val="22"/>
                <w:szCs w:val="22"/>
              </w:rPr>
              <w:t>Social Studies Standards</w:t>
            </w:r>
          </w:p>
          <w:p w14:paraId="0FEDFFD6" w14:textId="77777777" w:rsidR="001D7017" w:rsidRPr="00305738" w:rsidRDefault="001D7017" w:rsidP="001D7017">
            <w:pPr>
              <w:rPr>
                <w:rFonts w:ascii="Open Sans" w:hAnsi="Open Sans" w:cs="Open Sans"/>
                <w:sz w:val="22"/>
                <w:szCs w:val="22"/>
              </w:rPr>
            </w:pPr>
            <w:r w:rsidRPr="00305738">
              <w:rPr>
                <w:rFonts w:ascii="Open Sans" w:eastAsia="Arial" w:hAnsi="Open Sans" w:cs="Open Sans"/>
                <w:sz w:val="22"/>
                <w:szCs w:val="22"/>
              </w:rPr>
              <w:t>V. Effective Communication</w:t>
            </w:r>
          </w:p>
          <w:p w14:paraId="387C6898" w14:textId="77777777" w:rsidR="001D7017" w:rsidRPr="00305738" w:rsidRDefault="001D7017" w:rsidP="001D7017">
            <w:pPr>
              <w:ind w:left="720"/>
              <w:rPr>
                <w:rFonts w:ascii="Open Sans" w:hAnsi="Open Sans" w:cs="Open Sans"/>
                <w:sz w:val="22"/>
                <w:szCs w:val="22"/>
              </w:rPr>
            </w:pPr>
            <w:r w:rsidRPr="00305738">
              <w:rPr>
                <w:rFonts w:ascii="Open Sans" w:eastAsia="Arial" w:hAnsi="Open Sans" w:cs="Open Sans"/>
                <w:sz w:val="22"/>
                <w:szCs w:val="22"/>
              </w:rPr>
              <w:t>A. Clear and coherent oral and written communication</w:t>
            </w:r>
          </w:p>
          <w:p w14:paraId="16213AA9" w14:textId="60931728" w:rsidR="00B3350C" w:rsidRPr="00305738" w:rsidRDefault="001D7017" w:rsidP="006B75A6">
            <w:pPr>
              <w:numPr>
                <w:ilvl w:val="0"/>
                <w:numId w:val="10"/>
              </w:numPr>
              <w:tabs>
                <w:tab w:val="left" w:pos="3337"/>
              </w:tabs>
              <w:spacing w:line="273" w:lineRule="auto"/>
              <w:ind w:left="1700" w:right="180" w:hanging="262"/>
              <w:rPr>
                <w:rFonts w:ascii="Open Sans" w:eastAsia="Arial" w:hAnsi="Open Sans" w:cs="Open Sans"/>
                <w:sz w:val="22"/>
                <w:szCs w:val="22"/>
              </w:rPr>
            </w:pPr>
            <w:r w:rsidRPr="00305738">
              <w:rPr>
                <w:rFonts w:ascii="Open Sans" w:eastAsia="Arial" w:hAnsi="Open Sans" w:cs="Open Sans"/>
                <w:sz w:val="22"/>
                <w:szCs w:val="22"/>
              </w:rPr>
              <w:t>Use appropriate oral communication techniques depending on the context or nature of the interaction.</w:t>
            </w:r>
          </w:p>
        </w:tc>
      </w:tr>
      <w:tr w:rsidR="00B3350C" w:rsidRPr="00305738" w14:paraId="4716FB8D" w14:textId="77777777" w:rsidTr="09D121B5">
        <w:trPr>
          <w:trHeight w:val="135"/>
        </w:trPr>
        <w:tc>
          <w:tcPr>
            <w:tcW w:w="10800" w:type="dxa"/>
            <w:gridSpan w:val="2"/>
            <w:shd w:val="clear" w:color="auto" w:fill="D9D9D9" w:themeFill="background1" w:themeFillShade="D9"/>
          </w:tcPr>
          <w:p w14:paraId="4DD031E5" w14:textId="77777777"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Recommended Strategies</w:t>
            </w:r>
          </w:p>
        </w:tc>
      </w:tr>
      <w:tr w:rsidR="00B3350C" w:rsidRPr="00305738" w14:paraId="15010D4A" w14:textId="77777777" w:rsidTr="09D121B5">
        <w:trPr>
          <w:trHeight w:val="512"/>
        </w:trPr>
        <w:tc>
          <w:tcPr>
            <w:tcW w:w="2952" w:type="dxa"/>
            <w:shd w:val="clear" w:color="auto" w:fill="auto"/>
          </w:tcPr>
          <w:p w14:paraId="57BD3680" w14:textId="519E0340"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Reading Strategies</w:t>
            </w:r>
          </w:p>
        </w:tc>
        <w:tc>
          <w:tcPr>
            <w:tcW w:w="7848" w:type="dxa"/>
            <w:shd w:val="clear" w:color="auto" w:fill="auto"/>
          </w:tcPr>
          <w:p w14:paraId="10E0A405" w14:textId="77777777" w:rsidR="00B3350C" w:rsidRPr="00305738" w:rsidRDefault="00B3350C" w:rsidP="00DC4B23">
            <w:pPr>
              <w:spacing w:before="120" w:after="120"/>
              <w:rPr>
                <w:rFonts w:ascii="Open Sans" w:hAnsi="Open Sans" w:cs="Open Sans"/>
                <w:sz w:val="22"/>
                <w:szCs w:val="22"/>
              </w:rPr>
            </w:pPr>
          </w:p>
        </w:tc>
      </w:tr>
      <w:tr w:rsidR="00B3350C" w:rsidRPr="00305738" w14:paraId="1B8F084A" w14:textId="77777777" w:rsidTr="09D121B5">
        <w:trPr>
          <w:trHeight w:val="530"/>
        </w:trPr>
        <w:tc>
          <w:tcPr>
            <w:tcW w:w="2952" w:type="dxa"/>
            <w:shd w:val="clear" w:color="auto" w:fill="auto"/>
          </w:tcPr>
          <w:p w14:paraId="64678F92" w14:textId="35EF84B8"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Quotes</w:t>
            </w:r>
          </w:p>
        </w:tc>
        <w:tc>
          <w:tcPr>
            <w:tcW w:w="7848" w:type="dxa"/>
            <w:shd w:val="clear" w:color="auto" w:fill="auto"/>
          </w:tcPr>
          <w:p w14:paraId="73FBBD03" w14:textId="77777777" w:rsidR="00B3350C" w:rsidRPr="00305738" w:rsidRDefault="00B3350C" w:rsidP="00DC4B23">
            <w:pPr>
              <w:spacing w:before="120" w:after="120"/>
              <w:rPr>
                <w:rFonts w:ascii="Open Sans" w:hAnsi="Open Sans" w:cs="Open Sans"/>
                <w:sz w:val="22"/>
                <w:szCs w:val="22"/>
              </w:rPr>
            </w:pPr>
          </w:p>
        </w:tc>
      </w:tr>
      <w:tr w:rsidR="00B3350C" w:rsidRPr="00305738" w14:paraId="01ABF569" w14:textId="77777777" w:rsidTr="09D121B5">
        <w:trPr>
          <w:trHeight w:val="1160"/>
        </w:trPr>
        <w:tc>
          <w:tcPr>
            <w:tcW w:w="2952" w:type="dxa"/>
            <w:shd w:val="clear" w:color="auto" w:fill="auto"/>
          </w:tcPr>
          <w:p w14:paraId="593DBD72" w14:textId="40C351D9" w:rsidR="00B3350C" w:rsidRPr="00305738" w:rsidRDefault="09D121B5" w:rsidP="09D121B5">
            <w:pPr>
              <w:jc w:val="center"/>
              <w:rPr>
                <w:rFonts w:ascii="Open Sans" w:hAnsi="Open Sans" w:cs="Open Sans"/>
                <w:b/>
                <w:bCs/>
                <w:sz w:val="22"/>
                <w:szCs w:val="22"/>
              </w:rPr>
            </w:pPr>
            <w:r w:rsidRPr="00305738">
              <w:rPr>
                <w:rFonts w:ascii="Open Sans" w:hAnsi="Open Sans" w:cs="Open Sans"/>
                <w:b/>
                <w:bCs/>
                <w:sz w:val="22"/>
                <w:szCs w:val="22"/>
              </w:rPr>
              <w:t>Multimedia/Visual Strategy</w:t>
            </w:r>
          </w:p>
          <w:p w14:paraId="3099B1F4" w14:textId="74E6B804" w:rsidR="00B3350C" w:rsidRPr="00305738" w:rsidRDefault="09D121B5" w:rsidP="09D121B5">
            <w:pPr>
              <w:jc w:val="center"/>
              <w:rPr>
                <w:rFonts w:ascii="Open Sans" w:hAnsi="Open Sans" w:cs="Open Sans"/>
                <w:b/>
                <w:bCs/>
                <w:sz w:val="22"/>
                <w:szCs w:val="22"/>
              </w:rPr>
            </w:pPr>
            <w:r w:rsidRPr="0030573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05738" w:rsidRDefault="00B3350C" w:rsidP="00DC4B23">
            <w:pPr>
              <w:spacing w:before="120" w:after="120"/>
              <w:rPr>
                <w:rFonts w:ascii="Open Sans" w:hAnsi="Open Sans" w:cs="Open Sans"/>
                <w:sz w:val="22"/>
                <w:szCs w:val="22"/>
              </w:rPr>
            </w:pPr>
          </w:p>
        </w:tc>
      </w:tr>
      <w:tr w:rsidR="00B3350C" w:rsidRPr="00305738" w14:paraId="258F6118" w14:textId="77777777" w:rsidTr="09D121B5">
        <w:tc>
          <w:tcPr>
            <w:tcW w:w="2952" w:type="dxa"/>
            <w:shd w:val="clear" w:color="auto" w:fill="auto"/>
          </w:tcPr>
          <w:p w14:paraId="3CF2726B" w14:textId="49C5C493"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Graphic Organizers/Handout</w:t>
            </w:r>
          </w:p>
        </w:tc>
        <w:tc>
          <w:tcPr>
            <w:tcW w:w="7848" w:type="dxa"/>
            <w:shd w:val="clear" w:color="auto" w:fill="auto"/>
          </w:tcPr>
          <w:p w14:paraId="3C1C5255" w14:textId="77777777" w:rsidR="00B3350C" w:rsidRPr="00305738" w:rsidRDefault="00B3350C" w:rsidP="00DC4B23">
            <w:pPr>
              <w:spacing w:before="120" w:after="120"/>
              <w:rPr>
                <w:rFonts w:ascii="Open Sans" w:hAnsi="Open Sans" w:cs="Open Sans"/>
                <w:sz w:val="22"/>
                <w:szCs w:val="22"/>
              </w:rPr>
            </w:pPr>
          </w:p>
        </w:tc>
      </w:tr>
      <w:tr w:rsidR="00B3350C" w:rsidRPr="00305738" w14:paraId="4E7081C3" w14:textId="77777777" w:rsidTr="09D121B5">
        <w:trPr>
          <w:trHeight w:val="135"/>
        </w:trPr>
        <w:tc>
          <w:tcPr>
            <w:tcW w:w="2952" w:type="dxa"/>
            <w:shd w:val="clear" w:color="auto" w:fill="auto"/>
          </w:tcPr>
          <w:p w14:paraId="088CA3DF" w14:textId="30B7C2ED" w:rsidR="00B3350C" w:rsidRPr="00305738" w:rsidRDefault="09D121B5" w:rsidP="09D121B5">
            <w:pPr>
              <w:spacing w:before="120"/>
              <w:jc w:val="center"/>
              <w:rPr>
                <w:rFonts w:ascii="Open Sans" w:hAnsi="Open Sans" w:cs="Open Sans"/>
                <w:b/>
                <w:bCs/>
                <w:sz w:val="22"/>
                <w:szCs w:val="22"/>
              </w:rPr>
            </w:pPr>
            <w:r w:rsidRPr="00305738">
              <w:rPr>
                <w:rFonts w:ascii="Open Sans" w:hAnsi="Open Sans" w:cs="Open Sans"/>
                <w:b/>
                <w:bCs/>
                <w:sz w:val="22"/>
                <w:szCs w:val="22"/>
              </w:rPr>
              <w:t>Writing Strategies</w:t>
            </w:r>
          </w:p>
          <w:p w14:paraId="167766CC" w14:textId="77777777" w:rsidR="00B3350C" w:rsidRPr="00305738" w:rsidRDefault="09D121B5" w:rsidP="09D121B5">
            <w:pPr>
              <w:spacing w:after="120"/>
              <w:jc w:val="center"/>
              <w:rPr>
                <w:rFonts w:ascii="Open Sans" w:hAnsi="Open Sans" w:cs="Open Sans"/>
                <w:b/>
                <w:bCs/>
                <w:sz w:val="22"/>
                <w:szCs w:val="22"/>
              </w:rPr>
            </w:pPr>
            <w:r w:rsidRPr="00305738">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05738" w:rsidRDefault="00392521" w:rsidP="00DC4B23">
            <w:pPr>
              <w:spacing w:before="120" w:after="120"/>
              <w:rPr>
                <w:rFonts w:ascii="Open Sans" w:hAnsi="Open Sans" w:cs="Open Sans"/>
                <w:sz w:val="22"/>
                <w:szCs w:val="22"/>
              </w:rPr>
            </w:pPr>
          </w:p>
          <w:p w14:paraId="6920044E" w14:textId="77777777" w:rsidR="00B3350C" w:rsidRPr="00305738" w:rsidRDefault="00B3350C" w:rsidP="00392521">
            <w:pPr>
              <w:jc w:val="center"/>
              <w:rPr>
                <w:rFonts w:ascii="Open Sans" w:hAnsi="Open Sans" w:cs="Open Sans"/>
                <w:sz w:val="22"/>
                <w:szCs w:val="22"/>
              </w:rPr>
            </w:pPr>
          </w:p>
        </w:tc>
      </w:tr>
      <w:tr w:rsidR="00B3350C" w:rsidRPr="00305738"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305738" w:rsidRDefault="09D121B5" w:rsidP="09D121B5">
            <w:pPr>
              <w:spacing w:before="120"/>
              <w:jc w:val="center"/>
              <w:rPr>
                <w:rFonts w:ascii="Open Sans" w:hAnsi="Open Sans" w:cs="Open Sans"/>
                <w:b/>
                <w:bCs/>
                <w:sz w:val="22"/>
                <w:szCs w:val="22"/>
              </w:rPr>
            </w:pPr>
            <w:r w:rsidRPr="00305738">
              <w:rPr>
                <w:rFonts w:ascii="Open Sans" w:hAnsi="Open Sans" w:cs="Open Sans"/>
                <w:b/>
                <w:bCs/>
                <w:sz w:val="22"/>
                <w:szCs w:val="22"/>
              </w:rPr>
              <w:t>Communication</w:t>
            </w:r>
          </w:p>
          <w:p w14:paraId="1C68BAFD" w14:textId="77777777" w:rsidR="00B3350C" w:rsidRPr="00305738" w:rsidRDefault="09D121B5" w:rsidP="09D121B5">
            <w:pPr>
              <w:spacing w:after="120"/>
              <w:jc w:val="center"/>
              <w:rPr>
                <w:rFonts w:ascii="Open Sans" w:hAnsi="Open Sans" w:cs="Open Sans"/>
                <w:b/>
                <w:bCs/>
                <w:sz w:val="22"/>
                <w:szCs w:val="22"/>
              </w:rPr>
            </w:pPr>
            <w:r w:rsidRPr="0030573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05738" w:rsidRDefault="00B3350C" w:rsidP="00DC4B23">
            <w:pPr>
              <w:spacing w:before="120" w:after="120"/>
              <w:rPr>
                <w:rFonts w:ascii="Open Sans" w:hAnsi="Open Sans" w:cs="Open Sans"/>
                <w:sz w:val="22"/>
                <w:szCs w:val="22"/>
              </w:rPr>
            </w:pPr>
          </w:p>
        </w:tc>
      </w:tr>
      <w:tr w:rsidR="00B3350C" w:rsidRPr="00305738" w14:paraId="16815B57" w14:textId="77777777" w:rsidTr="09D121B5">
        <w:tc>
          <w:tcPr>
            <w:tcW w:w="10800" w:type="dxa"/>
            <w:gridSpan w:val="2"/>
            <w:shd w:val="clear" w:color="auto" w:fill="D9D9D9" w:themeFill="background1" w:themeFillShade="D9"/>
          </w:tcPr>
          <w:p w14:paraId="03C0CCE7" w14:textId="77777777"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Other Essential Lesson Components</w:t>
            </w:r>
          </w:p>
        </w:tc>
      </w:tr>
      <w:tr w:rsidR="00B3350C" w:rsidRPr="00305738" w14:paraId="2F92C5B5" w14:textId="77777777" w:rsidTr="09D121B5">
        <w:trPr>
          <w:trHeight w:val="404"/>
        </w:trPr>
        <w:tc>
          <w:tcPr>
            <w:tcW w:w="2952" w:type="dxa"/>
            <w:shd w:val="clear" w:color="auto" w:fill="auto"/>
          </w:tcPr>
          <w:p w14:paraId="3DB02087" w14:textId="77777777" w:rsidR="009C0DFC" w:rsidRPr="00305738" w:rsidRDefault="09D121B5" w:rsidP="09D121B5">
            <w:pPr>
              <w:jc w:val="center"/>
              <w:rPr>
                <w:rFonts w:ascii="Open Sans" w:hAnsi="Open Sans" w:cs="Open Sans"/>
                <w:b/>
                <w:bCs/>
                <w:sz w:val="22"/>
                <w:szCs w:val="22"/>
              </w:rPr>
            </w:pPr>
            <w:r w:rsidRPr="00305738">
              <w:rPr>
                <w:rFonts w:ascii="Open Sans" w:hAnsi="Open Sans" w:cs="Open Sans"/>
                <w:b/>
                <w:bCs/>
                <w:sz w:val="22"/>
                <w:szCs w:val="22"/>
              </w:rPr>
              <w:t>Enrichment Activity</w:t>
            </w:r>
          </w:p>
          <w:p w14:paraId="7B99CC87" w14:textId="1A043DE0" w:rsidR="00B3350C" w:rsidRPr="00305738" w:rsidRDefault="09D121B5" w:rsidP="09D121B5">
            <w:pPr>
              <w:jc w:val="center"/>
              <w:rPr>
                <w:rFonts w:ascii="Open Sans" w:hAnsi="Open Sans" w:cs="Open Sans"/>
                <w:sz w:val="22"/>
                <w:szCs w:val="22"/>
              </w:rPr>
            </w:pPr>
            <w:r w:rsidRPr="00305738">
              <w:rPr>
                <w:rFonts w:ascii="Open Sans" w:hAnsi="Open Sans" w:cs="Open Sans"/>
                <w:sz w:val="22"/>
                <w:szCs w:val="22"/>
              </w:rPr>
              <w:t>(e.g., homework assignment)</w:t>
            </w:r>
          </w:p>
        </w:tc>
        <w:tc>
          <w:tcPr>
            <w:tcW w:w="7848" w:type="dxa"/>
            <w:shd w:val="clear" w:color="auto" w:fill="auto"/>
          </w:tcPr>
          <w:p w14:paraId="114C6FE2" w14:textId="77777777" w:rsidR="001D7017" w:rsidRPr="00305738" w:rsidRDefault="001D7017" w:rsidP="001D7017">
            <w:pPr>
              <w:ind w:right="40"/>
              <w:rPr>
                <w:rFonts w:ascii="Open Sans" w:hAnsi="Open Sans" w:cs="Open Sans"/>
                <w:sz w:val="22"/>
                <w:szCs w:val="22"/>
              </w:rPr>
            </w:pPr>
            <w:r w:rsidRPr="00305738">
              <w:rPr>
                <w:rFonts w:ascii="Open Sans" w:eastAsia="Arial" w:hAnsi="Open Sans" w:cs="Open Sans"/>
                <w:sz w:val="22"/>
                <w:szCs w:val="22"/>
              </w:rPr>
              <w:t xml:space="preserve">For enrichment, students will research </w:t>
            </w:r>
            <w:r w:rsidRPr="00305738">
              <w:rPr>
                <w:rFonts w:ascii="Open Sans" w:eastAsia="Arial" w:hAnsi="Open Sans" w:cs="Open Sans"/>
                <w:i/>
                <w:iCs/>
                <w:sz w:val="22"/>
                <w:szCs w:val="22"/>
              </w:rPr>
              <w:t>Dickerson v. United States</w:t>
            </w:r>
            <w:r w:rsidRPr="00305738">
              <w:rPr>
                <w:rFonts w:ascii="Open Sans" w:eastAsia="Arial" w:hAnsi="Open Sans" w:cs="Open Sans"/>
                <w:sz w:val="22"/>
                <w:szCs w:val="22"/>
              </w:rPr>
              <w:t xml:space="preserve"> (2000) and </w:t>
            </w:r>
            <w:r w:rsidRPr="00305738">
              <w:rPr>
                <w:rFonts w:ascii="Open Sans" w:eastAsia="Arial" w:hAnsi="Open Sans" w:cs="Open Sans"/>
                <w:i/>
                <w:iCs/>
                <w:sz w:val="22"/>
                <w:szCs w:val="22"/>
              </w:rPr>
              <w:t>Yarborough, Warden v. Alvarado</w:t>
            </w:r>
            <w:r w:rsidRPr="00305738">
              <w:rPr>
                <w:rFonts w:ascii="Open Sans" w:eastAsia="Arial" w:hAnsi="Open Sans" w:cs="Open Sans"/>
                <w:sz w:val="22"/>
                <w:szCs w:val="22"/>
              </w:rPr>
              <w:t xml:space="preserve"> (2004). Students will apply </w:t>
            </w:r>
            <w:r w:rsidRPr="00305738">
              <w:rPr>
                <w:rFonts w:ascii="Open Sans" w:eastAsia="Arial" w:hAnsi="Open Sans" w:cs="Open Sans"/>
                <w:i/>
                <w:iCs/>
                <w:sz w:val="22"/>
                <w:szCs w:val="22"/>
              </w:rPr>
              <w:t>Miranda</w:t>
            </w:r>
            <w:r w:rsidRPr="00305738">
              <w:rPr>
                <w:rFonts w:ascii="Open Sans" w:eastAsia="Arial" w:hAnsi="Open Sans" w:cs="Open Sans"/>
                <w:sz w:val="22"/>
                <w:szCs w:val="22"/>
              </w:rPr>
              <w:t xml:space="preserve"> to each case by making a chart divided into similarities and differences between the cases. Students will write short essays to the following questions:</w:t>
            </w:r>
          </w:p>
          <w:p w14:paraId="3C6CEEFE" w14:textId="77777777" w:rsidR="001D7017" w:rsidRPr="00305738" w:rsidRDefault="001D7017" w:rsidP="001D7017">
            <w:pPr>
              <w:numPr>
                <w:ilvl w:val="0"/>
                <w:numId w:val="9"/>
              </w:numPr>
              <w:tabs>
                <w:tab w:val="left" w:pos="2360"/>
              </w:tabs>
              <w:ind w:left="720" w:hanging="352"/>
              <w:rPr>
                <w:rFonts w:ascii="Open Sans" w:eastAsia="Arial" w:hAnsi="Open Sans" w:cs="Open Sans"/>
                <w:sz w:val="22"/>
                <w:szCs w:val="22"/>
              </w:rPr>
            </w:pPr>
            <w:r w:rsidRPr="00305738">
              <w:rPr>
                <w:rFonts w:ascii="Open Sans" w:eastAsia="Arial" w:hAnsi="Open Sans" w:cs="Open Sans"/>
                <w:sz w:val="22"/>
                <w:szCs w:val="22"/>
              </w:rPr>
              <w:t>Do you agree with the Court’s ruling in each case? Why or why not?</w:t>
            </w:r>
          </w:p>
          <w:p w14:paraId="3A196176" w14:textId="77777777" w:rsidR="001D7017" w:rsidRPr="00305738" w:rsidRDefault="001D7017" w:rsidP="001D7017">
            <w:pPr>
              <w:numPr>
                <w:ilvl w:val="0"/>
                <w:numId w:val="9"/>
              </w:numPr>
              <w:tabs>
                <w:tab w:val="left" w:pos="2359"/>
              </w:tabs>
              <w:ind w:left="720" w:right="820" w:hanging="352"/>
              <w:rPr>
                <w:rFonts w:ascii="Open Sans" w:eastAsia="Arial" w:hAnsi="Open Sans" w:cs="Open Sans"/>
                <w:sz w:val="22"/>
                <w:szCs w:val="22"/>
              </w:rPr>
            </w:pPr>
            <w:r w:rsidRPr="00305738">
              <w:rPr>
                <w:rFonts w:ascii="Open Sans" w:eastAsia="Arial" w:hAnsi="Open Sans" w:cs="Open Sans"/>
                <w:sz w:val="22"/>
                <w:szCs w:val="22"/>
              </w:rPr>
              <w:t xml:space="preserve">How did the Supreme Court apply the precedent of </w:t>
            </w:r>
            <w:r w:rsidRPr="00305738">
              <w:rPr>
                <w:rFonts w:ascii="Open Sans" w:eastAsia="Arial" w:hAnsi="Open Sans" w:cs="Open Sans"/>
                <w:i/>
                <w:iCs/>
                <w:sz w:val="22"/>
                <w:szCs w:val="22"/>
              </w:rPr>
              <w:t>Miranda</w:t>
            </w:r>
            <w:r w:rsidRPr="00305738">
              <w:rPr>
                <w:rFonts w:ascii="Open Sans" w:eastAsia="Arial" w:hAnsi="Open Sans" w:cs="Open Sans"/>
                <w:sz w:val="22"/>
                <w:szCs w:val="22"/>
              </w:rPr>
              <w:t xml:space="preserve"> to </w:t>
            </w:r>
            <w:r w:rsidRPr="00305738">
              <w:rPr>
                <w:rFonts w:ascii="Open Sans" w:eastAsia="Arial" w:hAnsi="Open Sans" w:cs="Open Sans"/>
                <w:i/>
                <w:iCs/>
                <w:sz w:val="22"/>
                <w:szCs w:val="22"/>
              </w:rPr>
              <w:t>Dickerson</w:t>
            </w:r>
            <w:r w:rsidRPr="00305738">
              <w:rPr>
                <w:rFonts w:ascii="Open Sans" w:eastAsia="Arial" w:hAnsi="Open Sans" w:cs="Open Sans"/>
                <w:sz w:val="22"/>
                <w:szCs w:val="22"/>
              </w:rPr>
              <w:t>?</w:t>
            </w:r>
          </w:p>
          <w:p w14:paraId="7ABCC7E0" w14:textId="77777777" w:rsidR="001D7017" w:rsidRPr="00305738" w:rsidRDefault="001D7017" w:rsidP="001D7017">
            <w:pPr>
              <w:numPr>
                <w:ilvl w:val="0"/>
                <w:numId w:val="9"/>
              </w:numPr>
              <w:tabs>
                <w:tab w:val="left" w:pos="2359"/>
              </w:tabs>
              <w:ind w:left="720" w:right="840" w:hanging="352"/>
              <w:rPr>
                <w:rFonts w:ascii="Open Sans" w:eastAsia="Arial" w:hAnsi="Open Sans" w:cs="Open Sans"/>
                <w:sz w:val="22"/>
                <w:szCs w:val="22"/>
              </w:rPr>
            </w:pPr>
            <w:r w:rsidRPr="00305738">
              <w:rPr>
                <w:rFonts w:ascii="Open Sans" w:eastAsia="Arial" w:hAnsi="Open Sans" w:cs="Open Sans"/>
                <w:sz w:val="22"/>
                <w:szCs w:val="22"/>
              </w:rPr>
              <w:t xml:space="preserve">How did the Supreme Court apply the precedent of </w:t>
            </w:r>
            <w:r w:rsidRPr="00305738">
              <w:rPr>
                <w:rFonts w:ascii="Open Sans" w:eastAsia="Arial" w:hAnsi="Open Sans" w:cs="Open Sans"/>
                <w:i/>
                <w:iCs/>
                <w:sz w:val="22"/>
                <w:szCs w:val="22"/>
              </w:rPr>
              <w:t>Miranda</w:t>
            </w:r>
            <w:r w:rsidRPr="00305738">
              <w:rPr>
                <w:rFonts w:ascii="Open Sans" w:eastAsia="Arial" w:hAnsi="Open Sans" w:cs="Open Sans"/>
                <w:sz w:val="22"/>
                <w:szCs w:val="22"/>
              </w:rPr>
              <w:t xml:space="preserve"> to </w:t>
            </w:r>
            <w:r w:rsidRPr="00305738">
              <w:rPr>
                <w:rFonts w:ascii="Open Sans" w:eastAsia="Arial" w:hAnsi="Open Sans" w:cs="Open Sans"/>
                <w:i/>
                <w:iCs/>
                <w:sz w:val="22"/>
                <w:szCs w:val="22"/>
              </w:rPr>
              <w:t>Yarborough</w:t>
            </w:r>
            <w:r w:rsidRPr="00305738">
              <w:rPr>
                <w:rFonts w:ascii="Open Sans" w:eastAsia="Arial" w:hAnsi="Open Sans" w:cs="Open Sans"/>
                <w:sz w:val="22"/>
                <w:szCs w:val="22"/>
              </w:rPr>
              <w:t>?</w:t>
            </w:r>
          </w:p>
          <w:p w14:paraId="56485286" w14:textId="6663D488" w:rsidR="00B3350C" w:rsidRPr="00305738" w:rsidRDefault="001D7017" w:rsidP="006B75A6">
            <w:pPr>
              <w:rPr>
                <w:rFonts w:ascii="Open Sans" w:hAnsi="Open Sans" w:cs="Open Sans"/>
                <w:sz w:val="22"/>
                <w:szCs w:val="22"/>
              </w:rPr>
            </w:pPr>
            <w:r w:rsidRPr="00305738">
              <w:rPr>
                <w:rFonts w:ascii="Open Sans" w:eastAsia="Arial" w:hAnsi="Open Sans" w:cs="Open Sans"/>
                <w:sz w:val="22"/>
                <w:szCs w:val="22"/>
              </w:rPr>
              <w:t>Use the Essay Rubric for assessment.</w:t>
            </w:r>
          </w:p>
        </w:tc>
      </w:tr>
      <w:tr w:rsidR="00B3350C" w:rsidRPr="00305738" w14:paraId="7A48E1E2" w14:textId="77777777" w:rsidTr="09D121B5">
        <w:tc>
          <w:tcPr>
            <w:tcW w:w="2952" w:type="dxa"/>
            <w:shd w:val="clear" w:color="auto" w:fill="auto"/>
          </w:tcPr>
          <w:p w14:paraId="2CB7813A" w14:textId="444C38A1"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Family/Community Connection</w:t>
            </w:r>
          </w:p>
        </w:tc>
        <w:tc>
          <w:tcPr>
            <w:tcW w:w="7848" w:type="dxa"/>
            <w:shd w:val="clear" w:color="auto" w:fill="auto"/>
          </w:tcPr>
          <w:p w14:paraId="16E56B0F" w14:textId="77777777" w:rsidR="00B3350C" w:rsidRPr="00305738" w:rsidRDefault="00B3350C" w:rsidP="00DC4B23">
            <w:pPr>
              <w:spacing w:before="120" w:after="120"/>
              <w:rPr>
                <w:rFonts w:ascii="Open Sans" w:hAnsi="Open Sans" w:cs="Open Sans"/>
                <w:sz w:val="22"/>
                <w:szCs w:val="22"/>
              </w:rPr>
            </w:pPr>
          </w:p>
        </w:tc>
      </w:tr>
      <w:tr w:rsidR="00B3350C" w:rsidRPr="00305738" w14:paraId="7E731849" w14:textId="77777777" w:rsidTr="09D121B5">
        <w:trPr>
          <w:trHeight w:val="548"/>
        </w:trPr>
        <w:tc>
          <w:tcPr>
            <w:tcW w:w="2952" w:type="dxa"/>
            <w:shd w:val="clear" w:color="auto" w:fill="auto"/>
          </w:tcPr>
          <w:p w14:paraId="590E8739" w14:textId="09BDFA6F" w:rsidR="00B3350C" w:rsidRPr="00305738" w:rsidRDefault="09D121B5" w:rsidP="09D121B5">
            <w:pPr>
              <w:spacing w:before="120" w:after="120"/>
              <w:jc w:val="center"/>
              <w:rPr>
                <w:rFonts w:ascii="Open Sans" w:hAnsi="Open Sans" w:cs="Open Sans"/>
                <w:b/>
                <w:bCs/>
                <w:sz w:val="22"/>
                <w:szCs w:val="22"/>
              </w:rPr>
            </w:pPr>
            <w:r w:rsidRPr="00305738">
              <w:rPr>
                <w:rFonts w:ascii="Open Sans" w:hAnsi="Open Sans" w:cs="Open Sans"/>
                <w:b/>
                <w:bCs/>
                <w:sz w:val="22"/>
                <w:szCs w:val="22"/>
              </w:rPr>
              <w:t>CTSO connection(s)</w:t>
            </w:r>
          </w:p>
        </w:tc>
        <w:tc>
          <w:tcPr>
            <w:tcW w:w="7848" w:type="dxa"/>
            <w:shd w:val="clear" w:color="auto" w:fill="auto"/>
          </w:tcPr>
          <w:p w14:paraId="1D6673BF" w14:textId="1B0767E5" w:rsidR="00B3350C" w:rsidRPr="00305738" w:rsidRDefault="001D7017" w:rsidP="00DC4B23">
            <w:pPr>
              <w:spacing w:before="120" w:after="120"/>
              <w:rPr>
                <w:rFonts w:ascii="Open Sans" w:hAnsi="Open Sans" w:cs="Open Sans"/>
                <w:sz w:val="22"/>
                <w:szCs w:val="22"/>
                <w:lang w:val="es-MX"/>
              </w:rPr>
            </w:pPr>
            <w:r w:rsidRPr="00305738">
              <w:rPr>
                <w:rFonts w:ascii="Open Sans" w:hAnsi="Open Sans" w:cs="Open Sans"/>
                <w:sz w:val="22"/>
                <w:szCs w:val="22"/>
                <w:lang w:val="es-MX"/>
              </w:rPr>
              <w:t>SkillsUSA</w:t>
            </w:r>
          </w:p>
        </w:tc>
      </w:tr>
      <w:tr w:rsidR="00B3350C" w:rsidRPr="00305738" w14:paraId="2288B088" w14:textId="77777777" w:rsidTr="09D121B5">
        <w:trPr>
          <w:trHeight w:val="305"/>
        </w:trPr>
        <w:tc>
          <w:tcPr>
            <w:tcW w:w="2952" w:type="dxa"/>
            <w:shd w:val="clear" w:color="auto" w:fill="auto"/>
          </w:tcPr>
          <w:p w14:paraId="2077A7AD" w14:textId="452D5E10" w:rsidR="00B3350C" w:rsidRPr="00305738" w:rsidRDefault="00B3350C" w:rsidP="00DC4B23">
            <w:pPr>
              <w:spacing w:before="120" w:after="120"/>
              <w:jc w:val="center"/>
              <w:rPr>
                <w:rFonts w:ascii="Open Sans" w:hAnsi="Open Sans" w:cs="Open Sans"/>
                <w:b/>
                <w:noProof/>
                <w:sz w:val="22"/>
                <w:szCs w:val="22"/>
              </w:rPr>
            </w:pPr>
            <w:r w:rsidRPr="00305738">
              <w:rPr>
                <w:rFonts w:ascii="Open Sans" w:hAnsi="Open Sans" w:cs="Open Sans"/>
                <w:b/>
                <w:noProof/>
                <w:sz w:val="22"/>
                <w:szCs w:val="22"/>
              </w:rPr>
              <w:t>Service Learning Projects</w:t>
            </w:r>
          </w:p>
        </w:tc>
        <w:tc>
          <w:tcPr>
            <w:tcW w:w="7848" w:type="dxa"/>
            <w:shd w:val="clear" w:color="auto" w:fill="auto"/>
          </w:tcPr>
          <w:p w14:paraId="296854C4" w14:textId="77777777" w:rsidR="00B3350C" w:rsidRPr="00305738" w:rsidRDefault="00B3350C" w:rsidP="00DC4B23">
            <w:pPr>
              <w:spacing w:before="120" w:after="120"/>
              <w:rPr>
                <w:rFonts w:ascii="Open Sans" w:hAnsi="Open Sans" w:cs="Open Sans"/>
                <w:sz w:val="22"/>
                <w:szCs w:val="22"/>
              </w:rPr>
            </w:pPr>
          </w:p>
        </w:tc>
      </w:tr>
      <w:tr w:rsidR="001B2F76" w:rsidRPr="00305738" w14:paraId="680EB37A" w14:textId="77777777" w:rsidTr="09D121B5">
        <w:trPr>
          <w:trHeight w:val="305"/>
        </w:trPr>
        <w:tc>
          <w:tcPr>
            <w:tcW w:w="2952" w:type="dxa"/>
            <w:shd w:val="clear" w:color="auto" w:fill="auto"/>
          </w:tcPr>
          <w:p w14:paraId="06EE8551" w14:textId="6B7E5A7D" w:rsidR="001B2F76" w:rsidRPr="00305738" w:rsidRDefault="00BB45D6" w:rsidP="00DC4B23">
            <w:pPr>
              <w:spacing w:before="120" w:after="120"/>
              <w:jc w:val="center"/>
              <w:rPr>
                <w:rFonts w:ascii="Open Sans" w:hAnsi="Open Sans" w:cs="Open Sans"/>
                <w:b/>
                <w:noProof/>
                <w:sz w:val="22"/>
                <w:szCs w:val="22"/>
              </w:rPr>
            </w:pPr>
            <w:r w:rsidRPr="00305738">
              <w:rPr>
                <w:rFonts w:ascii="Open Sans" w:hAnsi="Open Sans" w:cs="Open Sans"/>
                <w:b/>
                <w:noProof/>
                <w:sz w:val="22"/>
                <w:szCs w:val="22"/>
              </w:rPr>
              <w:t xml:space="preserve">Lesson </w:t>
            </w:r>
            <w:r w:rsidR="001B2F76" w:rsidRPr="00305738">
              <w:rPr>
                <w:rFonts w:ascii="Open Sans" w:hAnsi="Open Sans" w:cs="Open Sans"/>
                <w:b/>
                <w:noProof/>
                <w:sz w:val="22"/>
                <w:szCs w:val="22"/>
              </w:rPr>
              <w:t>Notes</w:t>
            </w:r>
          </w:p>
        </w:tc>
        <w:tc>
          <w:tcPr>
            <w:tcW w:w="7848" w:type="dxa"/>
            <w:shd w:val="clear" w:color="auto" w:fill="auto"/>
          </w:tcPr>
          <w:p w14:paraId="077D2C07" w14:textId="77777777" w:rsidR="001B2F76" w:rsidRPr="00305738" w:rsidRDefault="001B2F76" w:rsidP="00DC4B23">
            <w:pPr>
              <w:spacing w:before="120" w:after="120"/>
              <w:rPr>
                <w:rFonts w:ascii="Open Sans" w:hAnsi="Open Sans" w:cs="Open Sans"/>
                <w:sz w:val="22"/>
                <w:szCs w:val="22"/>
              </w:rPr>
            </w:pPr>
          </w:p>
        </w:tc>
      </w:tr>
    </w:tbl>
    <w:p w14:paraId="70E91643" w14:textId="40567201" w:rsidR="003A5AF5" w:rsidRPr="00305738" w:rsidRDefault="003A5AF5" w:rsidP="00D0097D">
      <w:pPr>
        <w:rPr>
          <w:rFonts w:ascii="Open Sans" w:hAnsi="Open Sans" w:cs="Open Sans"/>
          <w:sz w:val="22"/>
          <w:szCs w:val="22"/>
        </w:rPr>
      </w:pPr>
    </w:p>
    <w:sectPr w:rsidR="003A5AF5" w:rsidRPr="00305738"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C4DBE" w14:textId="77777777" w:rsidR="00C607CA" w:rsidRDefault="00C607CA" w:rsidP="00B3350C">
      <w:r>
        <w:separator/>
      </w:r>
    </w:p>
  </w:endnote>
  <w:endnote w:type="continuationSeparator" w:id="0">
    <w:p w14:paraId="15DCA505" w14:textId="77777777" w:rsidR="00C607CA" w:rsidRDefault="00C607C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EE4B371"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C607C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C607C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0E621" w14:textId="77777777" w:rsidR="00C607CA" w:rsidRDefault="00C607CA" w:rsidP="00B3350C">
      <w:bookmarkStart w:id="0" w:name="_Hlk484955581"/>
      <w:bookmarkEnd w:id="0"/>
      <w:r>
        <w:separator/>
      </w:r>
    </w:p>
  </w:footnote>
  <w:footnote w:type="continuationSeparator" w:id="0">
    <w:p w14:paraId="0AB8EF00" w14:textId="77777777" w:rsidR="00C607CA" w:rsidRDefault="00C607C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97BCA624"/>
    <w:lvl w:ilvl="0" w:tplc="6030A8B2">
      <w:start w:val="1"/>
      <w:numFmt w:val="upperLetter"/>
      <w:lvlText w:val="%1"/>
      <w:lvlJc w:val="left"/>
    </w:lvl>
    <w:lvl w:ilvl="1" w:tplc="21AACB8C">
      <w:start w:val="1"/>
      <w:numFmt w:val="upperLetter"/>
      <w:lvlText w:val="%2."/>
      <w:lvlJc w:val="left"/>
    </w:lvl>
    <w:lvl w:ilvl="2" w:tplc="61600428">
      <w:start w:val="1"/>
      <w:numFmt w:val="decimal"/>
      <w:lvlText w:val="%3."/>
      <w:lvlJc w:val="left"/>
    </w:lvl>
    <w:lvl w:ilvl="3" w:tplc="B60EB642">
      <w:start w:val="1"/>
      <w:numFmt w:val="lowerLetter"/>
      <w:lvlText w:val="%4."/>
      <w:lvlJc w:val="left"/>
    </w:lvl>
    <w:lvl w:ilvl="4" w:tplc="9E6C11A0">
      <w:numFmt w:val="decimal"/>
      <w:lvlText w:val=""/>
      <w:lvlJc w:val="left"/>
    </w:lvl>
    <w:lvl w:ilvl="5" w:tplc="830CC808">
      <w:numFmt w:val="decimal"/>
      <w:lvlText w:val=""/>
      <w:lvlJc w:val="left"/>
    </w:lvl>
    <w:lvl w:ilvl="6" w:tplc="98EE7A26">
      <w:numFmt w:val="decimal"/>
      <w:lvlText w:val=""/>
      <w:lvlJc w:val="left"/>
    </w:lvl>
    <w:lvl w:ilvl="7" w:tplc="8A882DDA">
      <w:numFmt w:val="decimal"/>
      <w:lvlText w:val=""/>
      <w:lvlJc w:val="left"/>
    </w:lvl>
    <w:lvl w:ilvl="8" w:tplc="85023666">
      <w:numFmt w:val="decimal"/>
      <w:lvlText w:val=""/>
      <w:lvlJc w:val="left"/>
    </w:lvl>
  </w:abstractNum>
  <w:abstractNum w:abstractNumId="1" w15:restartNumberingAfterBreak="0">
    <w:nsid w:val="00000124"/>
    <w:multiLevelType w:val="hybridMultilevel"/>
    <w:tmpl w:val="53069AFA"/>
    <w:lvl w:ilvl="0" w:tplc="D0F61B82">
      <w:start w:val="61"/>
      <w:numFmt w:val="upperLetter"/>
      <w:lvlText w:val="%1."/>
      <w:lvlJc w:val="left"/>
    </w:lvl>
    <w:lvl w:ilvl="1" w:tplc="9FF87832">
      <w:start w:val="1"/>
      <w:numFmt w:val="upperLetter"/>
      <w:lvlText w:val="%2."/>
      <w:lvlJc w:val="left"/>
    </w:lvl>
    <w:lvl w:ilvl="2" w:tplc="7FA41346">
      <w:numFmt w:val="decimal"/>
      <w:lvlText w:val=""/>
      <w:lvlJc w:val="left"/>
    </w:lvl>
    <w:lvl w:ilvl="3" w:tplc="C884E262">
      <w:numFmt w:val="decimal"/>
      <w:lvlText w:val=""/>
      <w:lvlJc w:val="left"/>
    </w:lvl>
    <w:lvl w:ilvl="4" w:tplc="89946270">
      <w:numFmt w:val="decimal"/>
      <w:lvlText w:val=""/>
      <w:lvlJc w:val="left"/>
    </w:lvl>
    <w:lvl w:ilvl="5" w:tplc="BB8437A2">
      <w:numFmt w:val="decimal"/>
      <w:lvlText w:val=""/>
      <w:lvlJc w:val="left"/>
    </w:lvl>
    <w:lvl w:ilvl="6" w:tplc="9F260194">
      <w:numFmt w:val="decimal"/>
      <w:lvlText w:val=""/>
      <w:lvlJc w:val="left"/>
    </w:lvl>
    <w:lvl w:ilvl="7" w:tplc="F81034BA">
      <w:numFmt w:val="decimal"/>
      <w:lvlText w:val=""/>
      <w:lvlJc w:val="left"/>
    </w:lvl>
    <w:lvl w:ilvl="8" w:tplc="2E165FDC">
      <w:numFmt w:val="decimal"/>
      <w:lvlText w:val=""/>
      <w:lvlJc w:val="left"/>
    </w:lvl>
  </w:abstractNum>
  <w:abstractNum w:abstractNumId="2" w15:restartNumberingAfterBreak="0">
    <w:nsid w:val="0000305E"/>
    <w:multiLevelType w:val="hybridMultilevel"/>
    <w:tmpl w:val="D8945162"/>
    <w:lvl w:ilvl="0" w:tplc="79704F74">
      <w:start w:val="1"/>
      <w:numFmt w:val="upperLetter"/>
      <w:lvlText w:val="%1."/>
      <w:lvlJc w:val="left"/>
    </w:lvl>
    <w:lvl w:ilvl="1" w:tplc="9D043BEA">
      <w:numFmt w:val="decimal"/>
      <w:lvlText w:val=""/>
      <w:lvlJc w:val="left"/>
    </w:lvl>
    <w:lvl w:ilvl="2" w:tplc="0D282CA2">
      <w:numFmt w:val="decimal"/>
      <w:lvlText w:val=""/>
      <w:lvlJc w:val="left"/>
    </w:lvl>
    <w:lvl w:ilvl="3" w:tplc="AB429398">
      <w:numFmt w:val="decimal"/>
      <w:lvlText w:val=""/>
      <w:lvlJc w:val="left"/>
    </w:lvl>
    <w:lvl w:ilvl="4" w:tplc="BBFC3FA6">
      <w:numFmt w:val="decimal"/>
      <w:lvlText w:val=""/>
      <w:lvlJc w:val="left"/>
    </w:lvl>
    <w:lvl w:ilvl="5" w:tplc="0D885846">
      <w:numFmt w:val="decimal"/>
      <w:lvlText w:val=""/>
      <w:lvlJc w:val="left"/>
    </w:lvl>
    <w:lvl w:ilvl="6" w:tplc="FA181A1E">
      <w:numFmt w:val="decimal"/>
      <w:lvlText w:val=""/>
      <w:lvlJc w:val="left"/>
    </w:lvl>
    <w:lvl w:ilvl="7" w:tplc="627A463C">
      <w:numFmt w:val="decimal"/>
      <w:lvlText w:val=""/>
      <w:lvlJc w:val="left"/>
    </w:lvl>
    <w:lvl w:ilvl="8" w:tplc="CE620876">
      <w:numFmt w:val="decimal"/>
      <w:lvlText w:val=""/>
      <w:lvlJc w:val="left"/>
    </w:lvl>
  </w:abstractNum>
  <w:abstractNum w:abstractNumId="3" w15:restartNumberingAfterBreak="0">
    <w:nsid w:val="0000440D"/>
    <w:multiLevelType w:val="hybridMultilevel"/>
    <w:tmpl w:val="0BC86138"/>
    <w:lvl w:ilvl="0" w:tplc="208ACE0E">
      <w:start w:val="1"/>
      <w:numFmt w:val="decimal"/>
      <w:lvlText w:val="%1."/>
      <w:lvlJc w:val="left"/>
    </w:lvl>
    <w:lvl w:ilvl="1" w:tplc="AE800B4E">
      <w:numFmt w:val="decimal"/>
      <w:lvlText w:val=""/>
      <w:lvlJc w:val="left"/>
    </w:lvl>
    <w:lvl w:ilvl="2" w:tplc="30EAD08A">
      <w:numFmt w:val="decimal"/>
      <w:lvlText w:val=""/>
      <w:lvlJc w:val="left"/>
    </w:lvl>
    <w:lvl w:ilvl="3" w:tplc="BD1C6FEA">
      <w:numFmt w:val="decimal"/>
      <w:lvlText w:val=""/>
      <w:lvlJc w:val="left"/>
    </w:lvl>
    <w:lvl w:ilvl="4" w:tplc="DF1CDCAE">
      <w:numFmt w:val="decimal"/>
      <w:lvlText w:val=""/>
      <w:lvlJc w:val="left"/>
    </w:lvl>
    <w:lvl w:ilvl="5" w:tplc="9AA887C4">
      <w:numFmt w:val="decimal"/>
      <w:lvlText w:val=""/>
      <w:lvlJc w:val="left"/>
    </w:lvl>
    <w:lvl w:ilvl="6" w:tplc="E27EA0F8">
      <w:numFmt w:val="decimal"/>
      <w:lvlText w:val=""/>
      <w:lvlJc w:val="left"/>
    </w:lvl>
    <w:lvl w:ilvl="7" w:tplc="FB6C02A0">
      <w:numFmt w:val="decimal"/>
      <w:lvlText w:val=""/>
      <w:lvlJc w:val="left"/>
    </w:lvl>
    <w:lvl w:ilvl="8" w:tplc="245A0482">
      <w:numFmt w:val="decimal"/>
      <w:lvlText w:val=""/>
      <w:lvlJc w:val="left"/>
    </w:lvl>
  </w:abstractNum>
  <w:abstractNum w:abstractNumId="4" w15:restartNumberingAfterBreak="0">
    <w:nsid w:val="00004D06"/>
    <w:multiLevelType w:val="hybridMultilevel"/>
    <w:tmpl w:val="CA92D1CA"/>
    <w:lvl w:ilvl="0" w:tplc="E256A6A2">
      <w:start w:val="1"/>
      <w:numFmt w:val="decimal"/>
      <w:lvlText w:val="%1."/>
      <w:lvlJc w:val="left"/>
    </w:lvl>
    <w:lvl w:ilvl="1" w:tplc="07F83632">
      <w:numFmt w:val="decimal"/>
      <w:lvlText w:val=""/>
      <w:lvlJc w:val="left"/>
    </w:lvl>
    <w:lvl w:ilvl="2" w:tplc="844CF1FE">
      <w:numFmt w:val="decimal"/>
      <w:lvlText w:val=""/>
      <w:lvlJc w:val="left"/>
    </w:lvl>
    <w:lvl w:ilvl="3" w:tplc="4CCE07A6">
      <w:numFmt w:val="decimal"/>
      <w:lvlText w:val=""/>
      <w:lvlJc w:val="left"/>
    </w:lvl>
    <w:lvl w:ilvl="4" w:tplc="DC44B024">
      <w:numFmt w:val="decimal"/>
      <w:lvlText w:val=""/>
      <w:lvlJc w:val="left"/>
    </w:lvl>
    <w:lvl w:ilvl="5" w:tplc="EA428FC8">
      <w:numFmt w:val="decimal"/>
      <w:lvlText w:val=""/>
      <w:lvlJc w:val="left"/>
    </w:lvl>
    <w:lvl w:ilvl="6" w:tplc="5364B036">
      <w:numFmt w:val="decimal"/>
      <w:lvlText w:val=""/>
      <w:lvlJc w:val="left"/>
    </w:lvl>
    <w:lvl w:ilvl="7" w:tplc="83B65126">
      <w:numFmt w:val="decimal"/>
      <w:lvlText w:val=""/>
      <w:lvlJc w:val="left"/>
    </w:lvl>
    <w:lvl w:ilvl="8" w:tplc="B6EACA3A">
      <w:numFmt w:val="decimal"/>
      <w:lvlText w:val=""/>
      <w:lvlJc w:val="left"/>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05103"/>
    <w:multiLevelType w:val="hybridMultilevel"/>
    <w:tmpl w:val="F6E2C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263487"/>
    <w:multiLevelType w:val="hybridMultilevel"/>
    <w:tmpl w:val="A9CA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666A5"/>
    <w:multiLevelType w:val="hybridMultilevel"/>
    <w:tmpl w:val="45EA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11"/>
  </w:num>
  <w:num w:numId="5">
    <w:abstractNumId w:val="7"/>
  </w:num>
  <w:num w:numId="6">
    <w:abstractNumId w:val="0"/>
  </w:num>
  <w:num w:numId="7">
    <w:abstractNumId w:val="1"/>
  </w:num>
  <w:num w:numId="8">
    <w:abstractNumId w:val="2"/>
  </w:num>
  <w:num w:numId="9">
    <w:abstractNumId w:val="3"/>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25E"/>
    <w:rsid w:val="000674C7"/>
    <w:rsid w:val="00082295"/>
    <w:rsid w:val="000870CF"/>
    <w:rsid w:val="000B4DB1"/>
    <w:rsid w:val="000B55DB"/>
    <w:rsid w:val="000E3926"/>
    <w:rsid w:val="000E54FE"/>
    <w:rsid w:val="000F3BAE"/>
    <w:rsid w:val="00100350"/>
    <w:rsid w:val="00102605"/>
    <w:rsid w:val="00102965"/>
    <w:rsid w:val="00105B8D"/>
    <w:rsid w:val="0012758B"/>
    <w:rsid w:val="00130697"/>
    <w:rsid w:val="001365FC"/>
    <w:rsid w:val="00136851"/>
    <w:rsid w:val="001471B7"/>
    <w:rsid w:val="001505B8"/>
    <w:rsid w:val="00156CDF"/>
    <w:rsid w:val="0016751A"/>
    <w:rsid w:val="00173447"/>
    <w:rsid w:val="001A599E"/>
    <w:rsid w:val="001B2F76"/>
    <w:rsid w:val="001B49BC"/>
    <w:rsid w:val="001C6069"/>
    <w:rsid w:val="001D7017"/>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43F4"/>
    <w:rsid w:val="002D294D"/>
    <w:rsid w:val="002D4B21"/>
    <w:rsid w:val="002D588D"/>
    <w:rsid w:val="002E68FE"/>
    <w:rsid w:val="002E70BB"/>
    <w:rsid w:val="002F0447"/>
    <w:rsid w:val="002F36F7"/>
    <w:rsid w:val="002F38C7"/>
    <w:rsid w:val="00302D74"/>
    <w:rsid w:val="00305738"/>
    <w:rsid w:val="003073A2"/>
    <w:rsid w:val="00322DCF"/>
    <w:rsid w:val="00347951"/>
    <w:rsid w:val="00360C84"/>
    <w:rsid w:val="00364D1C"/>
    <w:rsid w:val="003665FA"/>
    <w:rsid w:val="00390F80"/>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0183"/>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54EB"/>
    <w:rsid w:val="005D1DCA"/>
    <w:rsid w:val="005D558A"/>
    <w:rsid w:val="005D68D4"/>
    <w:rsid w:val="005F482A"/>
    <w:rsid w:val="005F4A59"/>
    <w:rsid w:val="006006A5"/>
    <w:rsid w:val="006036EB"/>
    <w:rsid w:val="006052AA"/>
    <w:rsid w:val="00616AED"/>
    <w:rsid w:val="00621D0A"/>
    <w:rsid w:val="00626ACF"/>
    <w:rsid w:val="006503E0"/>
    <w:rsid w:val="00666D74"/>
    <w:rsid w:val="00667DF9"/>
    <w:rsid w:val="006716BE"/>
    <w:rsid w:val="00692317"/>
    <w:rsid w:val="0069356F"/>
    <w:rsid w:val="00697712"/>
    <w:rsid w:val="006A02B5"/>
    <w:rsid w:val="006B6D02"/>
    <w:rsid w:val="006B75A6"/>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11C5E"/>
    <w:rsid w:val="0082093F"/>
    <w:rsid w:val="00825BCA"/>
    <w:rsid w:val="00826629"/>
    <w:rsid w:val="00826D88"/>
    <w:rsid w:val="00831AAC"/>
    <w:rsid w:val="008321A5"/>
    <w:rsid w:val="008404D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673B"/>
    <w:rsid w:val="00947122"/>
    <w:rsid w:val="009476D7"/>
    <w:rsid w:val="0095450C"/>
    <w:rsid w:val="00955F58"/>
    <w:rsid w:val="009601D8"/>
    <w:rsid w:val="00960C36"/>
    <w:rsid w:val="00970224"/>
    <w:rsid w:val="009927E7"/>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0CD2"/>
    <w:rsid w:val="00A8317A"/>
    <w:rsid w:val="00A97251"/>
    <w:rsid w:val="00AD3125"/>
    <w:rsid w:val="00AE5509"/>
    <w:rsid w:val="00AF25FF"/>
    <w:rsid w:val="00B02D69"/>
    <w:rsid w:val="00B02F10"/>
    <w:rsid w:val="00B208A7"/>
    <w:rsid w:val="00B318DE"/>
    <w:rsid w:val="00B3350C"/>
    <w:rsid w:val="00B3672C"/>
    <w:rsid w:val="00B630B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549F"/>
    <w:rsid w:val="00C564CC"/>
    <w:rsid w:val="00C607CA"/>
    <w:rsid w:val="00C6674B"/>
    <w:rsid w:val="00C668E8"/>
    <w:rsid w:val="00C71ECB"/>
    <w:rsid w:val="00C8058D"/>
    <w:rsid w:val="00C82882"/>
    <w:rsid w:val="00C83D04"/>
    <w:rsid w:val="00C96335"/>
    <w:rsid w:val="00CA2242"/>
    <w:rsid w:val="00CA24D5"/>
    <w:rsid w:val="00CA393C"/>
    <w:rsid w:val="00CC293A"/>
    <w:rsid w:val="00CC341B"/>
    <w:rsid w:val="00CC7157"/>
    <w:rsid w:val="00CD1FCF"/>
    <w:rsid w:val="00CE2893"/>
    <w:rsid w:val="00CF2E7E"/>
    <w:rsid w:val="00D0097D"/>
    <w:rsid w:val="00D06669"/>
    <w:rsid w:val="00D275F0"/>
    <w:rsid w:val="00D323BD"/>
    <w:rsid w:val="00D415FA"/>
    <w:rsid w:val="00D4427C"/>
    <w:rsid w:val="00D61781"/>
    <w:rsid w:val="00D62037"/>
    <w:rsid w:val="00D8660C"/>
    <w:rsid w:val="00DD0449"/>
    <w:rsid w:val="00DD2AE9"/>
    <w:rsid w:val="00DF5217"/>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020"/>
    <w:rsid w:val="00F1385A"/>
    <w:rsid w:val="00F45A40"/>
    <w:rsid w:val="00F45D13"/>
    <w:rsid w:val="00F61524"/>
    <w:rsid w:val="00F716A4"/>
    <w:rsid w:val="00F76DF1"/>
    <w:rsid w:val="00F7773D"/>
    <w:rsid w:val="00F82C70"/>
    <w:rsid w:val="00F832B6"/>
    <w:rsid w:val="00F908D7"/>
    <w:rsid w:val="00F90B7A"/>
    <w:rsid w:val="00F968F9"/>
    <w:rsid w:val="00FA23F9"/>
    <w:rsid w:val="00FA6A63"/>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1C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5C5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nnylandsclassroom.org/Asset.aspx?Id=132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irandawarning.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justicelearning.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nenbergclassroom.or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5E7DD-D516-4F36-BDB6-8DB6C963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2017-11-05T22:26:00Z</dcterms:created>
  <dcterms:modified xsi:type="dcterms:W3CDTF">2017-11-05T22:40:00Z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