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ABA38" w14:textId="5CE950C7" w:rsidR="00FD00E0" w:rsidRPr="00915527" w:rsidRDefault="00FD00E0" w:rsidP="0056208C">
      <w:pPr>
        <w:ind w:right="-19"/>
        <w:jc w:val="center"/>
        <w:rPr>
          <w:rFonts w:ascii="Open Sans" w:hAnsi="Open Sans" w:cs="Open Sans"/>
        </w:rPr>
      </w:pPr>
      <w:bookmarkStart w:id="0" w:name="_GoBack"/>
      <w:bookmarkEnd w:id="0"/>
      <w:r w:rsidRPr="00915527">
        <w:rPr>
          <w:rFonts w:ascii="Open Sans" w:eastAsia="Arial" w:hAnsi="Open Sans" w:cs="Open Sans"/>
          <w:b/>
          <w:bCs/>
        </w:rPr>
        <w:t>Case Law Activity Key</w:t>
      </w:r>
    </w:p>
    <w:p w14:paraId="7BBC52E1" w14:textId="1B31B494" w:rsidR="00FD00E0" w:rsidRPr="00915527" w:rsidRDefault="00FD00E0" w:rsidP="0056208C">
      <w:pPr>
        <w:rPr>
          <w:rFonts w:ascii="Open Sans" w:hAnsi="Open Sans" w:cs="Open Sans"/>
        </w:rPr>
      </w:pPr>
      <w:r w:rsidRPr="00915527">
        <w:rPr>
          <w:rFonts w:ascii="Open Sans" w:eastAsia="Arial" w:hAnsi="Open Sans" w:cs="Open Sans"/>
        </w:rPr>
        <w:t xml:space="preserve">Have students read the court decision </w:t>
      </w:r>
      <w:r w:rsidRPr="00915527">
        <w:rPr>
          <w:rFonts w:ascii="Open Sans" w:eastAsia="Arial" w:hAnsi="Open Sans" w:cs="Open Sans"/>
          <w:i/>
          <w:iCs/>
        </w:rPr>
        <w:t>Turner v. Safely</w:t>
      </w:r>
      <w:r w:rsidRPr="00915527">
        <w:rPr>
          <w:rFonts w:ascii="Open Sans" w:eastAsia="Arial" w:hAnsi="Open Sans" w:cs="Open Sans"/>
        </w:rPr>
        <w:t xml:space="preserve"> and answer the following questions.</w:t>
      </w:r>
    </w:p>
    <w:p w14:paraId="02C46EEA" w14:textId="77777777" w:rsidR="00FD00E0" w:rsidRPr="00915527" w:rsidRDefault="00FD00E0" w:rsidP="00FD00E0">
      <w:pPr>
        <w:numPr>
          <w:ilvl w:val="0"/>
          <w:numId w:val="2"/>
        </w:numPr>
        <w:tabs>
          <w:tab w:val="left" w:pos="720"/>
        </w:tabs>
        <w:spacing w:after="0" w:line="237" w:lineRule="auto"/>
        <w:ind w:left="720" w:right="140" w:hanging="360"/>
        <w:rPr>
          <w:rFonts w:ascii="Open Sans" w:eastAsia="Arial" w:hAnsi="Open Sans" w:cs="Open Sans"/>
        </w:rPr>
      </w:pPr>
      <w:r w:rsidRPr="00915527">
        <w:rPr>
          <w:rFonts w:ascii="Open Sans" w:eastAsia="Arial" w:hAnsi="Open Sans" w:cs="Open Sans"/>
        </w:rPr>
        <w:t>Regulations were in place regarding correspondence between family members who are offenders at different institutions, and between offenders concerning legal matters, but allowed correspondence based on each offender’s classification or treatment. Offender-to-offender correspondence was prohibited.</w:t>
      </w:r>
    </w:p>
    <w:p w14:paraId="44DFAD25" w14:textId="77777777" w:rsidR="00FD00E0" w:rsidRPr="00915527" w:rsidRDefault="00FD00E0" w:rsidP="00FD00E0">
      <w:pPr>
        <w:spacing w:line="13" w:lineRule="exact"/>
        <w:rPr>
          <w:rFonts w:ascii="Open Sans" w:eastAsia="Arial" w:hAnsi="Open Sans" w:cs="Open Sans"/>
        </w:rPr>
      </w:pPr>
    </w:p>
    <w:p w14:paraId="54024FBD" w14:textId="77777777" w:rsidR="00FD00E0" w:rsidRPr="00915527" w:rsidRDefault="00FD00E0" w:rsidP="00FD00E0">
      <w:pPr>
        <w:numPr>
          <w:ilvl w:val="0"/>
          <w:numId w:val="2"/>
        </w:numPr>
        <w:tabs>
          <w:tab w:val="left" w:pos="720"/>
        </w:tabs>
        <w:spacing w:after="0" w:line="236" w:lineRule="auto"/>
        <w:ind w:left="720" w:right="360" w:hanging="360"/>
        <w:rPr>
          <w:rFonts w:ascii="Open Sans" w:eastAsia="Arial" w:hAnsi="Open Sans" w:cs="Open Sans"/>
        </w:rPr>
      </w:pPr>
      <w:r w:rsidRPr="00915527">
        <w:rPr>
          <w:rFonts w:ascii="Open Sans" w:eastAsia="Arial" w:hAnsi="Open Sans" w:cs="Open Sans"/>
        </w:rPr>
        <w:t>A policy prohibiting the marriage of offenders, except under compelling circumstances; generally a pregnancy or the birth of an illegitimate child.</w:t>
      </w:r>
    </w:p>
    <w:p w14:paraId="77B9FAB2" w14:textId="77777777" w:rsidR="00FD00E0" w:rsidRPr="00915527" w:rsidRDefault="00FD00E0" w:rsidP="00FD00E0">
      <w:pPr>
        <w:spacing w:line="200" w:lineRule="exact"/>
        <w:rPr>
          <w:rFonts w:ascii="Open Sans" w:hAnsi="Open Sans" w:cs="Open Sans"/>
        </w:rPr>
      </w:pPr>
    </w:p>
    <w:p w14:paraId="34D3743A" w14:textId="77777777" w:rsidR="00FD00E0" w:rsidRPr="00915527" w:rsidRDefault="00FD00E0" w:rsidP="00FD00E0">
      <w:pPr>
        <w:rPr>
          <w:rFonts w:ascii="Open Sans" w:hAnsi="Open Sans" w:cs="Open Sans"/>
        </w:rPr>
      </w:pPr>
      <w:r w:rsidRPr="00915527">
        <w:rPr>
          <w:rFonts w:ascii="Open Sans" w:eastAsia="Arial" w:hAnsi="Open Sans" w:cs="Open Sans"/>
          <w:b/>
          <w:bCs/>
        </w:rPr>
        <w:t>What are the two main issues?</w:t>
      </w:r>
    </w:p>
    <w:p w14:paraId="2F1EAEC3" w14:textId="77777777" w:rsidR="00FD00E0" w:rsidRPr="00915527" w:rsidRDefault="00FD00E0" w:rsidP="00FD00E0">
      <w:pPr>
        <w:spacing w:line="11" w:lineRule="exact"/>
        <w:rPr>
          <w:rFonts w:ascii="Open Sans" w:hAnsi="Open Sans" w:cs="Open Sans"/>
        </w:rPr>
      </w:pPr>
    </w:p>
    <w:p w14:paraId="47233293" w14:textId="77777777" w:rsidR="00FD00E0" w:rsidRPr="00915527" w:rsidRDefault="00FD00E0" w:rsidP="00FD00E0">
      <w:pPr>
        <w:numPr>
          <w:ilvl w:val="0"/>
          <w:numId w:val="3"/>
        </w:numPr>
        <w:tabs>
          <w:tab w:val="left" w:pos="720"/>
        </w:tabs>
        <w:spacing w:after="0" w:line="237" w:lineRule="auto"/>
        <w:ind w:left="720" w:right="200" w:hanging="352"/>
        <w:rPr>
          <w:rFonts w:ascii="Open Sans" w:eastAsia="Arial" w:hAnsi="Open Sans" w:cs="Open Sans"/>
        </w:rPr>
      </w:pPr>
      <w:r w:rsidRPr="00915527">
        <w:rPr>
          <w:rFonts w:ascii="Open Sans" w:eastAsia="Arial" w:hAnsi="Open Sans" w:cs="Open Sans"/>
        </w:rPr>
        <w:t xml:space="preserve">Does a policy that regulates correspondence between family members housed at different institutions and between offenders concerning legal matters, but allows other correspondence between offenders violate the constitutional rights of the offenders? </w:t>
      </w:r>
      <w:r w:rsidRPr="00915527">
        <w:rPr>
          <w:rFonts w:ascii="Open Sans" w:eastAsia="Arial" w:hAnsi="Open Sans" w:cs="Open Sans"/>
          <w:b/>
          <w:bCs/>
        </w:rPr>
        <w:t>No</w:t>
      </w:r>
    </w:p>
    <w:p w14:paraId="2C581309" w14:textId="77777777" w:rsidR="00FD00E0" w:rsidRPr="00915527" w:rsidRDefault="00FD00E0" w:rsidP="00FD00E0">
      <w:pPr>
        <w:spacing w:line="11" w:lineRule="exact"/>
        <w:rPr>
          <w:rFonts w:ascii="Open Sans" w:eastAsia="Arial" w:hAnsi="Open Sans" w:cs="Open Sans"/>
        </w:rPr>
      </w:pPr>
    </w:p>
    <w:p w14:paraId="49DF0DBF" w14:textId="77777777" w:rsidR="00FD00E0" w:rsidRPr="00915527" w:rsidRDefault="00FD00E0" w:rsidP="00FD00E0">
      <w:pPr>
        <w:numPr>
          <w:ilvl w:val="0"/>
          <w:numId w:val="3"/>
        </w:numPr>
        <w:tabs>
          <w:tab w:val="left" w:pos="720"/>
        </w:tabs>
        <w:spacing w:after="0" w:line="236" w:lineRule="auto"/>
        <w:ind w:left="720" w:right="300" w:hanging="352"/>
        <w:rPr>
          <w:rFonts w:ascii="Open Sans" w:eastAsia="Arial" w:hAnsi="Open Sans" w:cs="Open Sans"/>
        </w:rPr>
      </w:pPr>
      <w:r w:rsidRPr="00915527">
        <w:rPr>
          <w:rFonts w:ascii="Open Sans" w:eastAsia="Arial" w:hAnsi="Open Sans" w:cs="Open Sans"/>
        </w:rPr>
        <w:t xml:space="preserve">Does a policy permitting an offender to marry only under compelling reasons violate an offender’s constitutional rights? </w:t>
      </w:r>
      <w:r w:rsidRPr="00915527">
        <w:rPr>
          <w:rFonts w:ascii="Open Sans" w:eastAsia="Arial" w:hAnsi="Open Sans" w:cs="Open Sans"/>
          <w:b/>
          <w:bCs/>
        </w:rPr>
        <w:t>Yes</w:t>
      </w:r>
    </w:p>
    <w:p w14:paraId="0D1F2B30" w14:textId="77777777" w:rsidR="00FD00E0" w:rsidRPr="00915527" w:rsidRDefault="00FD00E0" w:rsidP="00FD00E0">
      <w:pPr>
        <w:spacing w:line="198" w:lineRule="exact"/>
        <w:rPr>
          <w:rFonts w:ascii="Open Sans" w:hAnsi="Open Sans" w:cs="Open Sans"/>
        </w:rPr>
      </w:pPr>
    </w:p>
    <w:p w14:paraId="7FC878E5" w14:textId="77777777" w:rsidR="00FD00E0" w:rsidRPr="00915527" w:rsidRDefault="00FD00E0" w:rsidP="00FD00E0">
      <w:pPr>
        <w:spacing w:after="120"/>
        <w:rPr>
          <w:rFonts w:ascii="Open Sans" w:hAnsi="Open Sans" w:cs="Open Sans"/>
        </w:rPr>
      </w:pPr>
      <w:r w:rsidRPr="00915527">
        <w:rPr>
          <w:rFonts w:ascii="Open Sans" w:eastAsia="Arial" w:hAnsi="Open Sans" w:cs="Open Sans"/>
          <w:b/>
          <w:bCs/>
        </w:rPr>
        <w:t>What was the court’s decision?</w:t>
      </w:r>
    </w:p>
    <w:p w14:paraId="48D2ECB1" w14:textId="77777777" w:rsidR="00FD00E0" w:rsidRPr="00915527" w:rsidRDefault="00FD00E0" w:rsidP="00FD00E0">
      <w:pPr>
        <w:spacing w:line="234" w:lineRule="auto"/>
        <w:ind w:left="360" w:right="160"/>
        <w:rPr>
          <w:rFonts w:ascii="Open Sans" w:hAnsi="Open Sans" w:cs="Open Sans"/>
        </w:rPr>
      </w:pPr>
      <w:r w:rsidRPr="00915527">
        <w:rPr>
          <w:rFonts w:ascii="Open Sans" w:eastAsia="Arial" w:hAnsi="Open Sans" w:cs="Open Sans"/>
        </w:rPr>
        <w:t>The Federal District Court found both regulations unconstitutional, and the Court of Appeals affirmed.</w:t>
      </w:r>
    </w:p>
    <w:p w14:paraId="37F07A51" w14:textId="77777777" w:rsidR="00FD00E0" w:rsidRPr="00915527" w:rsidRDefault="00FD00E0" w:rsidP="00FD00E0">
      <w:pPr>
        <w:rPr>
          <w:rFonts w:ascii="Open Sans" w:hAnsi="Open Sans" w:cs="Open Sans"/>
        </w:rPr>
      </w:pPr>
      <w:r w:rsidRPr="00915527">
        <w:rPr>
          <w:rFonts w:ascii="Open Sans" w:eastAsia="Arial" w:hAnsi="Open Sans" w:cs="Open Sans"/>
          <w:b/>
          <w:bCs/>
        </w:rPr>
        <w:t>What factors can be considered in making the reasonableness determination?</w:t>
      </w:r>
    </w:p>
    <w:p w14:paraId="1F91581C" w14:textId="77777777" w:rsidR="00FD00E0" w:rsidRPr="00915527" w:rsidRDefault="00FD00E0" w:rsidP="00FD00E0">
      <w:pPr>
        <w:spacing w:line="11" w:lineRule="exact"/>
        <w:rPr>
          <w:rFonts w:ascii="Open Sans" w:hAnsi="Open Sans" w:cs="Open Sans"/>
        </w:rPr>
      </w:pPr>
    </w:p>
    <w:p w14:paraId="25EDE61E" w14:textId="77777777" w:rsidR="00FD00E0" w:rsidRPr="00915527" w:rsidRDefault="00FD00E0" w:rsidP="00FD00E0">
      <w:pPr>
        <w:spacing w:line="235" w:lineRule="auto"/>
        <w:ind w:right="860"/>
        <w:rPr>
          <w:rFonts w:ascii="Open Sans" w:hAnsi="Open Sans" w:cs="Open Sans"/>
        </w:rPr>
      </w:pPr>
      <w:r w:rsidRPr="00915527">
        <w:rPr>
          <w:rFonts w:ascii="Open Sans" w:eastAsia="Arial" w:hAnsi="Open Sans" w:cs="Open Sans"/>
        </w:rPr>
        <w:t>A policy impinging on offender’s constitutional rights is valid if it reasonably relates to the interest of the penal facility. The factors of reasonableness include</w:t>
      </w:r>
    </w:p>
    <w:p w14:paraId="32A1CC5D" w14:textId="77777777" w:rsidR="00FD00E0" w:rsidRPr="00915527" w:rsidRDefault="00FD00E0" w:rsidP="00FD00E0">
      <w:pPr>
        <w:spacing w:line="1" w:lineRule="exact"/>
        <w:rPr>
          <w:rFonts w:ascii="Open Sans" w:hAnsi="Open Sans" w:cs="Open Sans"/>
        </w:rPr>
      </w:pPr>
    </w:p>
    <w:p w14:paraId="0429DFDC" w14:textId="77777777" w:rsidR="00FD00E0" w:rsidRPr="00915527" w:rsidRDefault="00FD00E0" w:rsidP="00FD00E0">
      <w:pPr>
        <w:numPr>
          <w:ilvl w:val="0"/>
          <w:numId w:val="4"/>
        </w:numPr>
        <w:tabs>
          <w:tab w:val="left" w:pos="720"/>
        </w:tabs>
        <w:spacing w:after="0" w:line="240" w:lineRule="auto"/>
        <w:ind w:left="720" w:hanging="360"/>
        <w:rPr>
          <w:rFonts w:ascii="Open Sans" w:eastAsia="Arial" w:hAnsi="Open Sans" w:cs="Open Sans"/>
        </w:rPr>
      </w:pPr>
      <w:r w:rsidRPr="00915527">
        <w:rPr>
          <w:rFonts w:ascii="Open Sans" w:eastAsia="Arial" w:hAnsi="Open Sans" w:cs="Open Sans"/>
        </w:rPr>
        <w:t>Is there a valid connection between the policy and the government interest justifying it?</w:t>
      </w:r>
    </w:p>
    <w:p w14:paraId="557DA6C1" w14:textId="77777777" w:rsidR="00FD00E0" w:rsidRPr="00915527" w:rsidRDefault="00FD00E0" w:rsidP="00FD00E0">
      <w:pPr>
        <w:numPr>
          <w:ilvl w:val="0"/>
          <w:numId w:val="4"/>
        </w:numPr>
        <w:tabs>
          <w:tab w:val="left" w:pos="720"/>
        </w:tabs>
        <w:spacing w:after="0" w:line="240" w:lineRule="auto"/>
        <w:ind w:left="720" w:hanging="360"/>
        <w:rPr>
          <w:rFonts w:ascii="Open Sans" w:eastAsia="Arial" w:hAnsi="Open Sans" w:cs="Open Sans"/>
        </w:rPr>
      </w:pPr>
      <w:r w:rsidRPr="00915527">
        <w:rPr>
          <w:rFonts w:ascii="Open Sans" w:eastAsia="Arial" w:hAnsi="Open Sans" w:cs="Open Sans"/>
        </w:rPr>
        <w:t>Does the offender have alternate methods of exercising their rights?</w:t>
      </w:r>
    </w:p>
    <w:p w14:paraId="50731DEB" w14:textId="77777777" w:rsidR="00FD00E0" w:rsidRPr="00915527" w:rsidRDefault="00FD00E0" w:rsidP="00FD00E0">
      <w:pPr>
        <w:spacing w:line="10" w:lineRule="exact"/>
        <w:rPr>
          <w:rFonts w:ascii="Open Sans" w:eastAsia="Arial" w:hAnsi="Open Sans" w:cs="Open Sans"/>
        </w:rPr>
      </w:pPr>
    </w:p>
    <w:p w14:paraId="6B4F981C" w14:textId="77777777" w:rsidR="00FD00E0" w:rsidRPr="00915527" w:rsidRDefault="00FD00E0" w:rsidP="00FD00E0">
      <w:pPr>
        <w:numPr>
          <w:ilvl w:val="0"/>
          <w:numId w:val="4"/>
        </w:numPr>
        <w:tabs>
          <w:tab w:val="left" w:pos="720"/>
        </w:tabs>
        <w:spacing w:after="0" w:line="235" w:lineRule="auto"/>
        <w:ind w:left="720" w:right="860" w:hanging="360"/>
        <w:rPr>
          <w:rFonts w:ascii="Open Sans" w:eastAsia="Arial" w:hAnsi="Open Sans" w:cs="Open Sans"/>
        </w:rPr>
      </w:pPr>
      <w:r w:rsidRPr="00915527">
        <w:rPr>
          <w:rFonts w:ascii="Open Sans" w:eastAsia="Arial" w:hAnsi="Open Sans" w:cs="Open Sans"/>
        </w:rPr>
        <w:t>How will the constitutional right impact correctional officers, prison resources, and offenders?</w:t>
      </w:r>
    </w:p>
    <w:p w14:paraId="678B5EE8" w14:textId="77777777" w:rsidR="00FD00E0" w:rsidRPr="00915527" w:rsidRDefault="00FD00E0" w:rsidP="00FD00E0">
      <w:pPr>
        <w:spacing w:line="3" w:lineRule="exact"/>
        <w:rPr>
          <w:rFonts w:ascii="Open Sans" w:eastAsia="Arial" w:hAnsi="Open Sans" w:cs="Open Sans"/>
        </w:rPr>
      </w:pPr>
    </w:p>
    <w:p w14:paraId="68C4EA7B" w14:textId="77777777" w:rsidR="00FD00E0" w:rsidRPr="00915527" w:rsidRDefault="00FD00E0" w:rsidP="00FD00E0">
      <w:pPr>
        <w:numPr>
          <w:ilvl w:val="0"/>
          <w:numId w:val="4"/>
        </w:numPr>
        <w:tabs>
          <w:tab w:val="left" w:pos="720"/>
        </w:tabs>
        <w:spacing w:after="0" w:line="240" w:lineRule="auto"/>
        <w:ind w:left="720" w:hanging="360"/>
        <w:rPr>
          <w:rFonts w:ascii="Open Sans" w:eastAsia="Arial" w:hAnsi="Open Sans" w:cs="Open Sans"/>
        </w:rPr>
      </w:pPr>
      <w:r w:rsidRPr="00915527">
        <w:rPr>
          <w:rFonts w:ascii="Open Sans" w:eastAsia="Arial" w:hAnsi="Open Sans" w:cs="Open Sans"/>
        </w:rPr>
        <w:t>Are there any alternatives to granting the right?</w:t>
      </w:r>
    </w:p>
    <w:p w14:paraId="0B100D39" w14:textId="6F567FFC" w:rsidR="00FD00E0" w:rsidRDefault="00FD00E0" w:rsidP="0056208C">
      <w:pPr>
        <w:rPr>
          <w:rFonts w:ascii="Open Sans" w:hAnsi="Open Sans" w:cs="Open Sans"/>
          <w:b/>
          <w:sz w:val="24"/>
          <w:szCs w:val="24"/>
        </w:rPr>
      </w:pPr>
    </w:p>
    <w:p w14:paraId="6478EA32" w14:textId="7EF5A5D2" w:rsidR="00FD00E0" w:rsidRDefault="00FD00E0" w:rsidP="00E7721B">
      <w:pPr>
        <w:jc w:val="center"/>
        <w:rPr>
          <w:rFonts w:ascii="Open Sans" w:hAnsi="Open Sans" w:cs="Open Sans"/>
          <w:b/>
          <w:sz w:val="24"/>
          <w:szCs w:val="24"/>
        </w:rPr>
      </w:pPr>
    </w:p>
    <w:sectPr w:rsidR="00FD00E0"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3DFF7" w14:textId="77777777" w:rsidR="001835DA" w:rsidRDefault="001835DA" w:rsidP="00E7721B">
      <w:pPr>
        <w:spacing w:after="0" w:line="240" w:lineRule="auto"/>
      </w:pPr>
      <w:r>
        <w:separator/>
      </w:r>
    </w:p>
  </w:endnote>
  <w:endnote w:type="continuationSeparator" w:id="0">
    <w:p w14:paraId="6E437041" w14:textId="77777777" w:rsidR="001835DA" w:rsidRDefault="001835DA"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915873"/>
      <w:docPartObj>
        <w:docPartGallery w:val="Page Numbers (Bottom of Page)"/>
        <w:docPartUnique/>
      </w:docPartObj>
    </w:sdtPr>
    <w:sdtEndPr/>
    <w:sdtContent>
      <w:sdt>
        <w:sdtPr>
          <w:id w:val="-1704313536"/>
          <w:docPartObj>
            <w:docPartGallery w:val="Page Numbers (Top of Page)"/>
            <w:docPartUnique/>
          </w:docPartObj>
        </w:sdtPr>
        <w:sdtEndPr/>
        <w:sdtContent>
          <w:p w14:paraId="10B59531" w14:textId="2E5CB044"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1835D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35DA">
              <w:rPr>
                <w:b/>
                <w:bCs/>
                <w:noProof/>
              </w:rPr>
              <w:t>1</w:t>
            </w:r>
            <w:r>
              <w:rPr>
                <w:b/>
                <w:bCs/>
                <w:sz w:val="24"/>
                <w:szCs w:val="24"/>
              </w:rPr>
              <w:fldChar w:fldCharType="end"/>
            </w:r>
          </w:p>
        </w:sdtContent>
      </w:sdt>
    </w:sdtContent>
  </w:sdt>
  <w:p w14:paraId="21292B9B" w14:textId="2A4E8D99" w:rsidR="00E7721B" w:rsidRDefault="00E7721B" w:rsidP="0053407E">
    <w:pPr>
      <w:pStyle w:val="Footer"/>
      <w:ind w:right="-432"/>
      <w:jc w:val="right"/>
    </w:pPr>
    <w:r w:rsidRPr="00754DDE">
      <w:rPr>
        <w:rFonts w:cstheme="minorHAnsi"/>
        <w:sz w:val="20"/>
        <w:szCs w:val="20"/>
      </w:rPr>
      <w:t>Copyrig</w:t>
    </w:r>
    <w:r>
      <w:rPr>
        <w:rFonts w:cstheme="minorHAnsi"/>
        <w:sz w:val="20"/>
        <w:szCs w:val="20"/>
      </w:rPr>
      <w:t>ht © Texas Education Agency</w:t>
    </w:r>
    <w:r w:rsidR="0053407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3407E">
      <w:rPr>
        <w:rFonts w:cstheme="minorHAnsi"/>
        <w:sz w:val="20"/>
        <w:szCs w:val="20"/>
      </w:rPr>
      <w:t>.</w:t>
    </w:r>
    <w:r>
      <w:rPr>
        <w:rFonts w:cstheme="minorHAnsi"/>
        <w:sz w:val="20"/>
        <w:szCs w:val="20"/>
      </w:rPr>
      <w:t xml:space="preserve"> </w:t>
    </w:r>
    <w:r w:rsidR="0053407E">
      <w:rPr>
        <w:rFonts w:cstheme="minorHAnsi"/>
        <w:sz w:val="20"/>
        <w:szCs w:val="20"/>
      </w:rPr>
      <w:t xml:space="preserve">                                                                                            </w:t>
    </w:r>
    <w:r w:rsidR="0053407E">
      <w:rPr>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FDB05" w14:textId="77777777" w:rsidR="001835DA" w:rsidRDefault="001835DA" w:rsidP="00E7721B">
      <w:pPr>
        <w:spacing w:after="0" w:line="240" w:lineRule="auto"/>
      </w:pPr>
      <w:r>
        <w:separator/>
      </w:r>
    </w:p>
  </w:footnote>
  <w:footnote w:type="continuationSeparator" w:id="0">
    <w:p w14:paraId="5099B551" w14:textId="77777777" w:rsidR="001835DA" w:rsidRDefault="001835DA"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213"/>
    <w:multiLevelType w:val="hybridMultilevel"/>
    <w:tmpl w:val="2424DD1A"/>
    <w:lvl w:ilvl="0" w:tplc="6290CB0E">
      <w:start w:val="1"/>
      <w:numFmt w:val="upperLetter"/>
      <w:lvlText w:val="%1:"/>
      <w:lvlJc w:val="left"/>
      <w:rPr>
        <w:rFonts w:hint="default"/>
      </w:rPr>
    </w:lvl>
    <w:lvl w:ilvl="1" w:tplc="F9E426CA">
      <w:numFmt w:val="decimal"/>
      <w:lvlText w:val=""/>
      <w:lvlJc w:val="left"/>
    </w:lvl>
    <w:lvl w:ilvl="2" w:tplc="97C4A41C">
      <w:numFmt w:val="decimal"/>
      <w:lvlText w:val=""/>
      <w:lvlJc w:val="left"/>
    </w:lvl>
    <w:lvl w:ilvl="3" w:tplc="47060C36">
      <w:numFmt w:val="decimal"/>
      <w:lvlText w:val=""/>
      <w:lvlJc w:val="left"/>
    </w:lvl>
    <w:lvl w:ilvl="4" w:tplc="B9BE2524">
      <w:numFmt w:val="decimal"/>
      <w:lvlText w:val=""/>
      <w:lvlJc w:val="left"/>
    </w:lvl>
    <w:lvl w:ilvl="5" w:tplc="3CCE26D2">
      <w:numFmt w:val="decimal"/>
      <w:lvlText w:val=""/>
      <w:lvlJc w:val="left"/>
    </w:lvl>
    <w:lvl w:ilvl="6" w:tplc="B1C68F9A">
      <w:numFmt w:val="decimal"/>
      <w:lvlText w:val=""/>
      <w:lvlJc w:val="left"/>
    </w:lvl>
    <w:lvl w:ilvl="7" w:tplc="73DAF33A">
      <w:numFmt w:val="decimal"/>
      <w:lvlText w:val=""/>
      <w:lvlJc w:val="left"/>
    </w:lvl>
    <w:lvl w:ilvl="8" w:tplc="B9CC3C90">
      <w:numFmt w:val="decimal"/>
      <w:lvlText w:val=""/>
      <w:lvlJc w:val="left"/>
    </w:lvl>
  </w:abstractNum>
  <w:abstractNum w:abstractNumId="1">
    <w:nsid w:val="0000260D"/>
    <w:multiLevelType w:val="hybridMultilevel"/>
    <w:tmpl w:val="CC16028C"/>
    <w:lvl w:ilvl="0" w:tplc="08E6D636">
      <w:start w:val="1"/>
      <w:numFmt w:val="upperLetter"/>
      <w:lvlText w:val="%1:"/>
      <w:lvlJc w:val="left"/>
    </w:lvl>
    <w:lvl w:ilvl="1" w:tplc="8072FC0A">
      <w:numFmt w:val="decimal"/>
      <w:lvlText w:val=""/>
      <w:lvlJc w:val="left"/>
    </w:lvl>
    <w:lvl w:ilvl="2" w:tplc="C2DAABF2">
      <w:numFmt w:val="decimal"/>
      <w:lvlText w:val=""/>
      <w:lvlJc w:val="left"/>
    </w:lvl>
    <w:lvl w:ilvl="3" w:tplc="04629314">
      <w:numFmt w:val="decimal"/>
      <w:lvlText w:val=""/>
      <w:lvlJc w:val="left"/>
    </w:lvl>
    <w:lvl w:ilvl="4" w:tplc="C9E4E2E8">
      <w:numFmt w:val="decimal"/>
      <w:lvlText w:val=""/>
      <w:lvlJc w:val="left"/>
    </w:lvl>
    <w:lvl w:ilvl="5" w:tplc="58C84970">
      <w:numFmt w:val="decimal"/>
      <w:lvlText w:val=""/>
      <w:lvlJc w:val="left"/>
    </w:lvl>
    <w:lvl w:ilvl="6" w:tplc="D00A8EF2">
      <w:numFmt w:val="decimal"/>
      <w:lvlText w:val=""/>
      <w:lvlJc w:val="left"/>
    </w:lvl>
    <w:lvl w:ilvl="7" w:tplc="4016FA0A">
      <w:numFmt w:val="decimal"/>
      <w:lvlText w:val=""/>
      <w:lvlJc w:val="left"/>
    </w:lvl>
    <w:lvl w:ilvl="8" w:tplc="F570761E">
      <w:numFmt w:val="decimal"/>
      <w:lvlText w:val=""/>
      <w:lvlJc w:val="left"/>
    </w:lvl>
  </w:abstractNum>
  <w:abstractNum w:abstractNumId="2">
    <w:nsid w:val="0000323B"/>
    <w:multiLevelType w:val="hybridMultilevel"/>
    <w:tmpl w:val="080ADFA6"/>
    <w:lvl w:ilvl="0" w:tplc="84F04F0A">
      <w:start w:val="1"/>
      <w:numFmt w:val="upperLetter"/>
      <w:lvlText w:val="%1:"/>
      <w:lvlJc w:val="left"/>
    </w:lvl>
    <w:lvl w:ilvl="1" w:tplc="A112BF28">
      <w:numFmt w:val="decimal"/>
      <w:lvlText w:val=""/>
      <w:lvlJc w:val="left"/>
    </w:lvl>
    <w:lvl w:ilvl="2" w:tplc="FD08E208">
      <w:numFmt w:val="decimal"/>
      <w:lvlText w:val=""/>
      <w:lvlJc w:val="left"/>
    </w:lvl>
    <w:lvl w:ilvl="3" w:tplc="E718244C">
      <w:numFmt w:val="decimal"/>
      <w:lvlText w:val=""/>
      <w:lvlJc w:val="left"/>
    </w:lvl>
    <w:lvl w:ilvl="4" w:tplc="E69EE404">
      <w:numFmt w:val="decimal"/>
      <w:lvlText w:val=""/>
      <w:lvlJc w:val="left"/>
    </w:lvl>
    <w:lvl w:ilvl="5" w:tplc="FAC2AB52">
      <w:numFmt w:val="decimal"/>
      <w:lvlText w:val=""/>
      <w:lvlJc w:val="left"/>
    </w:lvl>
    <w:lvl w:ilvl="6" w:tplc="DC0E98EE">
      <w:numFmt w:val="decimal"/>
      <w:lvlText w:val=""/>
      <w:lvlJc w:val="left"/>
    </w:lvl>
    <w:lvl w:ilvl="7" w:tplc="4D3EB9B8">
      <w:numFmt w:val="decimal"/>
      <w:lvlText w:val=""/>
      <w:lvlJc w:val="left"/>
    </w:lvl>
    <w:lvl w:ilvl="8" w:tplc="607E1AD0">
      <w:numFmt w:val="decimal"/>
      <w:lvlText w:val=""/>
      <w:lvlJc w:val="left"/>
    </w:lvl>
  </w:abstractNum>
  <w:abstractNum w:abstractNumId="3">
    <w:nsid w:val="57FD5197"/>
    <w:multiLevelType w:val="hybridMultilevel"/>
    <w:tmpl w:val="875EC1B2"/>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9230DCBA">
      <w:start w:val="1"/>
      <w:numFmt w:val="lowerRoman"/>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7744E"/>
    <w:rsid w:val="001835DA"/>
    <w:rsid w:val="00381146"/>
    <w:rsid w:val="003D49FF"/>
    <w:rsid w:val="004620A6"/>
    <w:rsid w:val="00475405"/>
    <w:rsid w:val="004C7226"/>
    <w:rsid w:val="005002BA"/>
    <w:rsid w:val="0053407E"/>
    <w:rsid w:val="0056208C"/>
    <w:rsid w:val="00644384"/>
    <w:rsid w:val="00845A5D"/>
    <w:rsid w:val="0096469E"/>
    <w:rsid w:val="009D3275"/>
    <w:rsid w:val="00AD2CEF"/>
    <w:rsid w:val="00B0214B"/>
    <w:rsid w:val="00D371C7"/>
    <w:rsid w:val="00D6738D"/>
    <w:rsid w:val="00E7582B"/>
    <w:rsid w:val="00E7721B"/>
    <w:rsid w:val="00F5048E"/>
    <w:rsid w:val="00FD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15AB2B1B-55E0-416F-B3AD-AD20CAB73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1414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cp:lastPrinted>2017-07-12T15:24:00Z</cp:lastPrinted>
  <dcterms:created xsi:type="dcterms:W3CDTF">2017-08-04T14:46:00Z</dcterms:created>
  <dcterms:modified xsi:type="dcterms:W3CDTF">2017-10-03T17:16:00Z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