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6D68" w14:textId="5B6DA4A6" w:rsidR="00FA06E2" w:rsidRDefault="00396489" w:rsidP="00467DBA">
      <w:pPr>
        <w:rPr>
          <w:rFonts w:ascii="Open Sans" w:hAnsi="Open Sans" w:cs="Open Sans"/>
          <w:b/>
          <w:sz w:val="24"/>
          <w:szCs w:val="24"/>
        </w:rPr>
      </w:pPr>
      <w:r>
        <w:rPr>
          <w:rFonts w:ascii="Open Sans" w:hAnsi="Open Sans" w:cs="Open Sans"/>
          <w:b/>
          <w:sz w:val="24"/>
          <w:szCs w:val="24"/>
        </w:rPr>
        <w:t>Purpose</w:t>
      </w:r>
    </w:p>
    <w:p w14:paraId="18526AEB" w14:textId="69B5309C" w:rsidR="00396489" w:rsidRPr="00467DBA" w:rsidRDefault="00396489" w:rsidP="00467DBA">
      <w:pPr>
        <w:rPr>
          <w:rFonts w:ascii="Open Sans" w:hAnsi="Open Sans" w:cs="Open Sans"/>
          <w:sz w:val="24"/>
          <w:szCs w:val="24"/>
        </w:rPr>
      </w:pPr>
      <w:r>
        <w:rPr>
          <w:rFonts w:ascii="Open Sans" w:hAnsi="Open Sans" w:cs="Open Sans"/>
          <w:sz w:val="24"/>
          <w:szCs w:val="24"/>
        </w:rPr>
        <w:t xml:space="preserve">The purpose of this document is to provide a list of common terms used in Career and Technical Education (CTE) education. </w:t>
      </w:r>
      <w:r w:rsidR="006F3DD7">
        <w:rPr>
          <w:rFonts w:ascii="Open Sans" w:hAnsi="Open Sans" w:cs="Open Sans"/>
          <w:sz w:val="24"/>
          <w:szCs w:val="24"/>
        </w:rPr>
        <w:t>N</w:t>
      </w:r>
      <w:r>
        <w:rPr>
          <w:rFonts w:ascii="Open Sans" w:hAnsi="Open Sans" w:cs="Open Sans"/>
          <w:sz w:val="24"/>
          <w:szCs w:val="24"/>
        </w:rPr>
        <w:t>ew CTE teachers</w:t>
      </w:r>
      <w:r w:rsidR="006F3DD7">
        <w:rPr>
          <w:rFonts w:ascii="Open Sans" w:hAnsi="Open Sans" w:cs="Open Sans"/>
          <w:sz w:val="24"/>
          <w:szCs w:val="24"/>
        </w:rPr>
        <w:t xml:space="preserve"> who</w:t>
      </w:r>
      <w:r>
        <w:rPr>
          <w:rFonts w:ascii="Open Sans" w:hAnsi="Open Sans" w:cs="Open Sans"/>
          <w:sz w:val="24"/>
          <w:szCs w:val="24"/>
        </w:rPr>
        <w:t xml:space="preserve"> come from i</w:t>
      </w:r>
      <w:r w:rsidR="006F3DD7">
        <w:rPr>
          <w:rFonts w:ascii="Open Sans" w:hAnsi="Open Sans" w:cs="Open Sans"/>
          <w:sz w:val="24"/>
          <w:szCs w:val="24"/>
        </w:rPr>
        <w:t xml:space="preserve">ndustry into the classroom </w:t>
      </w:r>
      <w:r>
        <w:rPr>
          <w:rFonts w:ascii="Open Sans" w:hAnsi="Open Sans" w:cs="Open Sans"/>
          <w:sz w:val="24"/>
          <w:szCs w:val="24"/>
        </w:rPr>
        <w:t xml:space="preserve">may not yet be familiar with terms used in </w:t>
      </w:r>
      <w:r w:rsidR="00C77723">
        <w:rPr>
          <w:rFonts w:ascii="Open Sans" w:hAnsi="Open Sans" w:cs="Open Sans"/>
          <w:sz w:val="24"/>
          <w:szCs w:val="24"/>
        </w:rPr>
        <w:t xml:space="preserve">CTE </w:t>
      </w:r>
      <w:r>
        <w:rPr>
          <w:rFonts w:ascii="Open Sans" w:hAnsi="Open Sans" w:cs="Open Sans"/>
          <w:sz w:val="24"/>
          <w:szCs w:val="24"/>
        </w:rPr>
        <w:t xml:space="preserve">classroom or laboratory settings. While this </w:t>
      </w:r>
      <w:r w:rsidR="00C77723">
        <w:rPr>
          <w:rFonts w:ascii="Open Sans" w:hAnsi="Open Sans" w:cs="Open Sans"/>
          <w:sz w:val="24"/>
          <w:szCs w:val="24"/>
        </w:rPr>
        <w:t xml:space="preserve">document </w:t>
      </w:r>
      <w:r>
        <w:rPr>
          <w:rFonts w:ascii="Open Sans" w:hAnsi="Open Sans" w:cs="Open Sans"/>
          <w:sz w:val="24"/>
          <w:szCs w:val="24"/>
        </w:rPr>
        <w:t>is not a comprehensive list, it does provide useful information to new CTE teachers.</w:t>
      </w:r>
      <w:r w:rsidR="00D1267B">
        <w:rPr>
          <w:rFonts w:ascii="Open Sans" w:hAnsi="Open Sans" w:cs="Open Sans"/>
          <w:sz w:val="24"/>
          <w:szCs w:val="24"/>
        </w:rPr>
        <w:t xml:space="preserve"> References to web resources are for informational purposes only.</w:t>
      </w:r>
    </w:p>
    <w:p w14:paraId="5CB7069D" w14:textId="7CFE10B9" w:rsidR="00E7721B" w:rsidRDefault="00E034CB" w:rsidP="00467DBA">
      <w:pPr>
        <w:rPr>
          <w:rFonts w:ascii="Open Sans" w:hAnsi="Open Sans" w:cs="Open Sans"/>
          <w:b/>
          <w:sz w:val="24"/>
          <w:szCs w:val="24"/>
        </w:rPr>
      </w:pPr>
      <w:r>
        <w:rPr>
          <w:rFonts w:ascii="Open Sans" w:hAnsi="Open Sans" w:cs="Open Sans"/>
          <w:b/>
          <w:sz w:val="24"/>
          <w:szCs w:val="24"/>
        </w:rPr>
        <w:t>CTE Acronyms/</w:t>
      </w:r>
      <w:r w:rsidR="00D42ED3">
        <w:rPr>
          <w:rFonts w:ascii="Open Sans" w:hAnsi="Open Sans" w:cs="Open Sans"/>
          <w:b/>
          <w:sz w:val="24"/>
          <w:szCs w:val="24"/>
        </w:rPr>
        <w:t>Glossary</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3810"/>
        <w:gridCol w:w="4365"/>
      </w:tblGrid>
      <w:tr w:rsidR="00E034CB" w14:paraId="4FE50C61" w14:textId="77777777" w:rsidTr="005B13CA">
        <w:trPr>
          <w:trHeight w:val="450"/>
          <w:tblHeader/>
          <w:jc w:val="center"/>
        </w:trPr>
        <w:tc>
          <w:tcPr>
            <w:tcW w:w="2265" w:type="dxa"/>
            <w:shd w:val="clear" w:color="auto" w:fill="4E7CBE"/>
            <w:vAlign w:val="bottom"/>
          </w:tcPr>
          <w:p w14:paraId="47C86486" w14:textId="39CE247C" w:rsidR="00E034CB" w:rsidRPr="004556C4" w:rsidRDefault="00512A06" w:rsidP="00512A06">
            <w:pPr>
              <w:spacing w:after="0" w:line="240" w:lineRule="auto"/>
              <w:jc w:val="center"/>
              <w:rPr>
                <w:b/>
                <w:color w:val="FFFFFF" w:themeColor="background1"/>
                <w:sz w:val="24"/>
                <w:szCs w:val="24"/>
              </w:rPr>
            </w:pPr>
            <w:r w:rsidRPr="004556C4">
              <w:rPr>
                <w:b/>
                <w:color w:val="FFFFFF" w:themeColor="background1"/>
                <w:sz w:val="24"/>
                <w:szCs w:val="24"/>
              </w:rPr>
              <w:t>Acronym/</w:t>
            </w:r>
            <w:r w:rsidR="00E034CB" w:rsidRPr="004556C4">
              <w:rPr>
                <w:b/>
                <w:color w:val="FFFFFF" w:themeColor="background1"/>
                <w:sz w:val="24"/>
                <w:szCs w:val="24"/>
              </w:rPr>
              <w:t>Term</w:t>
            </w:r>
          </w:p>
        </w:tc>
        <w:tc>
          <w:tcPr>
            <w:tcW w:w="3810" w:type="dxa"/>
            <w:shd w:val="clear" w:color="auto" w:fill="4E7CBE"/>
            <w:vAlign w:val="bottom"/>
          </w:tcPr>
          <w:p w14:paraId="6DC553A3" w14:textId="77777777" w:rsidR="00E034CB" w:rsidRPr="004556C4" w:rsidRDefault="00E034CB" w:rsidP="00512A06">
            <w:pPr>
              <w:spacing w:after="0" w:line="240" w:lineRule="auto"/>
              <w:jc w:val="center"/>
              <w:rPr>
                <w:b/>
                <w:color w:val="FFFFFF" w:themeColor="background1"/>
                <w:sz w:val="24"/>
                <w:szCs w:val="24"/>
              </w:rPr>
            </w:pPr>
            <w:r w:rsidRPr="004556C4">
              <w:rPr>
                <w:b/>
                <w:color w:val="FFFFFF" w:themeColor="background1"/>
                <w:sz w:val="24"/>
                <w:szCs w:val="24"/>
              </w:rPr>
              <w:t>Definition</w:t>
            </w:r>
          </w:p>
        </w:tc>
        <w:tc>
          <w:tcPr>
            <w:tcW w:w="4365" w:type="dxa"/>
            <w:shd w:val="clear" w:color="auto" w:fill="4E7CBE"/>
            <w:vAlign w:val="bottom"/>
          </w:tcPr>
          <w:p w14:paraId="46268C66" w14:textId="77777777" w:rsidR="00E034CB" w:rsidRPr="004556C4" w:rsidRDefault="00E034CB" w:rsidP="00512A06">
            <w:pPr>
              <w:spacing w:after="0" w:line="240" w:lineRule="auto"/>
              <w:jc w:val="center"/>
              <w:rPr>
                <w:b/>
                <w:color w:val="FFFFFF" w:themeColor="background1"/>
                <w:sz w:val="24"/>
                <w:szCs w:val="24"/>
              </w:rPr>
            </w:pPr>
            <w:r w:rsidRPr="004556C4">
              <w:rPr>
                <w:b/>
                <w:color w:val="FFFFFF" w:themeColor="background1"/>
                <w:sz w:val="24"/>
                <w:szCs w:val="24"/>
              </w:rPr>
              <w:t>Web Resource</w:t>
            </w:r>
          </w:p>
        </w:tc>
      </w:tr>
      <w:tr w:rsidR="00E034CB" w14:paraId="6D0DF912" w14:textId="77777777" w:rsidTr="005B13CA">
        <w:trPr>
          <w:trHeight w:val="450"/>
          <w:jc w:val="center"/>
        </w:trPr>
        <w:tc>
          <w:tcPr>
            <w:tcW w:w="2265" w:type="dxa"/>
          </w:tcPr>
          <w:p w14:paraId="2118D196" w14:textId="77777777" w:rsidR="00E034CB" w:rsidRDefault="00E034CB" w:rsidP="00531C47">
            <w:pPr>
              <w:spacing w:after="0"/>
            </w:pPr>
            <w:r w:rsidRPr="005F7DAD">
              <w:t>504</w:t>
            </w:r>
          </w:p>
        </w:tc>
        <w:tc>
          <w:tcPr>
            <w:tcW w:w="3810" w:type="dxa"/>
          </w:tcPr>
          <w:p w14:paraId="502D33FE" w14:textId="49F261C4" w:rsidR="00E034CB" w:rsidRPr="0078014B" w:rsidRDefault="005959B9" w:rsidP="00531C47">
            <w:pPr>
              <w:spacing w:after="0"/>
              <w:rPr>
                <w:rFonts w:cstheme="minorHAnsi"/>
              </w:rPr>
            </w:pPr>
            <w:r>
              <w:rPr>
                <w:rFonts w:cstheme="minorHAnsi"/>
                <w:lang w:val="en"/>
              </w:rPr>
              <w:t>US</w:t>
            </w:r>
            <w:r w:rsidRPr="0078014B">
              <w:rPr>
                <w:rFonts w:cstheme="minorHAnsi"/>
                <w:lang w:val="en"/>
              </w:rPr>
              <w:t xml:space="preserve"> </w:t>
            </w:r>
            <w:r w:rsidR="00E034CB" w:rsidRPr="0078014B">
              <w:rPr>
                <w:rFonts w:cstheme="minorHAnsi"/>
                <w:lang w:val="en"/>
              </w:rPr>
              <w:t>legislation that guarantees certain rights to people with disabilities.</w:t>
            </w:r>
            <w:r w:rsidR="00AD383C">
              <w:rPr>
                <w:rFonts w:cstheme="minorHAnsi"/>
                <w:lang w:val="en"/>
              </w:rPr>
              <w:t xml:space="preserve"> Students with this designation may need to receive accommodations or modifications in your classroom. </w:t>
            </w:r>
          </w:p>
        </w:tc>
        <w:tc>
          <w:tcPr>
            <w:tcW w:w="4365" w:type="dxa"/>
          </w:tcPr>
          <w:p w14:paraId="71308291" w14:textId="77777777" w:rsidR="00E034CB" w:rsidRDefault="00F665A2" w:rsidP="00531C47">
            <w:pPr>
              <w:spacing w:after="0"/>
              <w:jc w:val="both"/>
            </w:pPr>
            <w:hyperlink r:id="rId11" w:history="1">
              <w:r w:rsidR="00E034CB" w:rsidRPr="005F7DAD">
                <w:rPr>
                  <w:rStyle w:val="Hyperlink"/>
                </w:rPr>
                <w:t>Section 504 of the Rehabilitation Act of 1973</w:t>
              </w:r>
            </w:hyperlink>
          </w:p>
        </w:tc>
      </w:tr>
      <w:tr w:rsidR="00E034CB" w14:paraId="4FA1984C" w14:textId="77777777" w:rsidTr="005B13CA">
        <w:trPr>
          <w:trHeight w:val="450"/>
          <w:jc w:val="center"/>
        </w:trPr>
        <w:tc>
          <w:tcPr>
            <w:tcW w:w="2265" w:type="dxa"/>
          </w:tcPr>
          <w:p w14:paraId="4C19263E" w14:textId="77777777" w:rsidR="00E034CB" w:rsidRDefault="00E034CB" w:rsidP="00531C47">
            <w:pPr>
              <w:spacing w:after="0"/>
            </w:pPr>
            <w:r>
              <w:t>AAR</w:t>
            </w:r>
          </w:p>
        </w:tc>
        <w:tc>
          <w:tcPr>
            <w:tcW w:w="3810" w:type="dxa"/>
          </w:tcPr>
          <w:p w14:paraId="7BDCF85A" w14:textId="77777777" w:rsidR="00E034CB" w:rsidRDefault="00E034CB" w:rsidP="00531C47">
            <w:pPr>
              <w:spacing w:after="0"/>
            </w:pPr>
            <w:r>
              <w:rPr>
                <w:lang w:val="en"/>
              </w:rPr>
              <w:t>The words “academic achievement record” and “transcript” are interchangeable.</w:t>
            </w:r>
          </w:p>
        </w:tc>
        <w:tc>
          <w:tcPr>
            <w:tcW w:w="4365" w:type="dxa"/>
          </w:tcPr>
          <w:p w14:paraId="6730A11C" w14:textId="77777777" w:rsidR="00E034CB" w:rsidRDefault="00F665A2" w:rsidP="00531C47">
            <w:pPr>
              <w:spacing w:after="0"/>
              <w:jc w:val="both"/>
            </w:pPr>
            <w:hyperlink r:id="rId12" w:history="1">
              <w:r w:rsidR="00E034CB" w:rsidRPr="003E47F5">
                <w:rPr>
                  <w:rStyle w:val="Hyperlink"/>
                </w:rPr>
                <w:t>Academic Achievement Record</w:t>
              </w:r>
            </w:hyperlink>
            <w:r w:rsidR="00E034CB">
              <w:t xml:space="preserve"> </w:t>
            </w:r>
          </w:p>
        </w:tc>
      </w:tr>
      <w:tr w:rsidR="00E034CB" w14:paraId="5360FE6C" w14:textId="77777777" w:rsidTr="005B13CA">
        <w:trPr>
          <w:trHeight w:val="450"/>
          <w:jc w:val="center"/>
        </w:trPr>
        <w:tc>
          <w:tcPr>
            <w:tcW w:w="2265" w:type="dxa"/>
          </w:tcPr>
          <w:p w14:paraId="055C6F62" w14:textId="77777777" w:rsidR="00E034CB" w:rsidRDefault="00E034CB" w:rsidP="00531C47">
            <w:pPr>
              <w:spacing w:after="0"/>
            </w:pPr>
            <w:r>
              <w:t>ABE</w:t>
            </w:r>
          </w:p>
        </w:tc>
        <w:tc>
          <w:tcPr>
            <w:tcW w:w="3810" w:type="dxa"/>
          </w:tcPr>
          <w:p w14:paraId="4629B8ED" w14:textId="77777777" w:rsidR="00E034CB" w:rsidRDefault="00E034CB" w:rsidP="00531C47">
            <w:pPr>
              <w:spacing w:after="0"/>
            </w:pPr>
            <w:r>
              <w:t xml:space="preserve">Adult Basic </w:t>
            </w:r>
            <w:r w:rsidRPr="00206E90">
              <w:t>Education programs provide English language proficiency, basic academic and literacy functional skills, and high school equivalency for out-of-school youth and adults</w:t>
            </w:r>
            <w:r>
              <w:t>.</w:t>
            </w:r>
          </w:p>
        </w:tc>
        <w:tc>
          <w:tcPr>
            <w:tcW w:w="4365" w:type="dxa"/>
          </w:tcPr>
          <w:p w14:paraId="49A82A06" w14:textId="37E571AA" w:rsidR="0020178E" w:rsidRDefault="00F665A2" w:rsidP="00531C47">
            <w:pPr>
              <w:spacing w:after="0"/>
              <w:jc w:val="both"/>
            </w:pPr>
            <w:hyperlink r:id="rId13" w:history="1">
              <w:r w:rsidR="0020178E" w:rsidRPr="0020178E">
                <w:rPr>
                  <w:rStyle w:val="Hyperlink"/>
                </w:rPr>
                <w:t>Texas Workforce Commission Adult Education</w:t>
              </w:r>
            </w:hyperlink>
          </w:p>
        </w:tc>
      </w:tr>
      <w:tr w:rsidR="00E034CB" w14:paraId="374E9612" w14:textId="77777777" w:rsidTr="005B13CA">
        <w:trPr>
          <w:trHeight w:val="450"/>
          <w:jc w:val="center"/>
        </w:trPr>
        <w:tc>
          <w:tcPr>
            <w:tcW w:w="2265" w:type="dxa"/>
          </w:tcPr>
          <w:p w14:paraId="4B0D51B2" w14:textId="77777777" w:rsidR="00E034CB" w:rsidRDefault="00E034CB" w:rsidP="00531C47">
            <w:pPr>
              <w:spacing w:after="0"/>
            </w:pPr>
            <w:r>
              <w:t>ACT</w:t>
            </w:r>
          </w:p>
        </w:tc>
        <w:tc>
          <w:tcPr>
            <w:tcW w:w="3810" w:type="dxa"/>
          </w:tcPr>
          <w:p w14:paraId="5903F90C" w14:textId="77777777" w:rsidR="00E034CB" w:rsidRDefault="00E034CB" w:rsidP="00531C47">
            <w:pPr>
              <w:spacing w:after="0"/>
            </w:pPr>
            <w:r>
              <w:t>C</w:t>
            </w:r>
            <w:r w:rsidRPr="003E47F5">
              <w:t xml:space="preserve">ollege admissions test measuring what </w:t>
            </w:r>
            <w:r>
              <w:t>is</w:t>
            </w:r>
            <w:r w:rsidRPr="003E47F5">
              <w:t xml:space="preserve"> learn</w:t>
            </w:r>
            <w:r>
              <w:t>ed</w:t>
            </w:r>
            <w:r w:rsidRPr="003E47F5">
              <w:t xml:space="preserve"> in high school to determine academic readiness for college.</w:t>
            </w:r>
          </w:p>
        </w:tc>
        <w:tc>
          <w:tcPr>
            <w:tcW w:w="4365" w:type="dxa"/>
          </w:tcPr>
          <w:p w14:paraId="087623F8" w14:textId="77777777" w:rsidR="00E034CB" w:rsidRDefault="00F665A2" w:rsidP="00531C47">
            <w:pPr>
              <w:spacing w:after="0"/>
              <w:jc w:val="both"/>
            </w:pPr>
            <w:hyperlink r:id="rId14" w:history="1">
              <w:r w:rsidR="00E034CB" w:rsidRPr="003E47F5">
                <w:rPr>
                  <w:rStyle w:val="Hyperlink"/>
                </w:rPr>
                <w:t>ACT</w:t>
              </w:r>
            </w:hyperlink>
          </w:p>
        </w:tc>
      </w:tr>
      <w:tr w:rsidR="00FE54DC" w14:paraId="6F597BC8" w14:textId="77777777" w:rsidTr="005B13CA">
        <w:trPr>
          <w:trHeight w:val="450"/>
          <w:jc w:val="center"/>
        </w:trPr>
        <w:tc>
          <w:tcPr>
            <w:tcW w:w="2265" w:type="dxa"/>
          </w:tcPr>
          <w:p w14:paraId="2C6F149B" w14:textId="32993312" w:rsidR="00FE54DC" w:rsidRPr="00881BB2" w:rsidRDefault="00FE54DC" w:rsidP="00531C47">
            <w:pPr>
              <w:spacing w:after="0"/>
            </w:pPr>
            <w:r>
              <w:t>ADA</w:t>
            </w:r>
          </w:p>
        </w:tc>
        <w:tc>
          <w:tcPr>
            <w:tcW w:w="3810" w:type="dxa"/>
          </w:tcPr>
          <w:p w14:paraId="3C7651EE" w14:textId="2FB06BBB" w:rsidR="00FE54DC" w:rsidRPr="00881BB2" w:rsidRDefault="00FE54DC" w:rsidP="00531C47">
            <w:pPr>
              <w:spacing w:after="0"/>
            </w:pPr>
            <w:r>
              <w:t>Average Daily Attendance refers to th</w:t>
            </w:r>
            <w:r w:rsidRPr="00FE54DC">
              <w:t>e number of students attending school on an average day. School districts receive funding based on ADA calculations.</w:t>
            </w:r>
            <w:r w:rsidR="006405C0">
              <w:t xml:space="preserve"> WADA refers to Wealth per</w:t>
            </w:r>
            <w:r w:rsidR="006F3DD7">
              <w:t xml:space="preserve"> Average Daily Attendance.</w:t>
            </w:r>
          </w:p>
        </w:tc>
        <w:tc>
          <w:tcPr>
            <w:tcW w:w="4365" w:type="dxa"/>
          </w:tcPr>
          <w:p w14:paraId="2231E636" w14:textId="0193C872" w:rsidR="00FE54DC" w:rsidRDefault="00F665A2" w:rsidP="00531C47">
            <w:pPr>
              <w:spacing w:after="0"/>
              <w:jc w:val="both"/>
            </w:pPr>
            <w:hyperlink r:id="rId15" w:history="1">
              <w:r w:rsidR="00FE54DC" w:rsidRPr="00FE54DC">
                <w:rPr>
                  <w:rStyle w:val="Hyperlink"/>
                </w:rPr>
                <w:t>ADA and WADA</w:t>
              </w:r>
            </w:hyperlink>
            <w:bookmarkStart w:id="0" w:name="_GoBack"/>
            <w:bookmarkEnd w:id="0"/>
          </w:p>
        </w:tc>
      </w:tr>
      <w:tr w:rsidR="003C780E" w14:paraId="50F8A41C" w14:textId="77777777" w:rsidTr="005B13CA">
        <w:trPr>
          <w:trHeight w:val="450"/>
          <w:jc w:val="center"/>
        </w:trPr>
        <w:tc>
          <w:tcPr>
            <w:tcW w:w="2265" w:type="dxa"/>
          </w:tcPr>
          <w:p w14:paraId="4C745532" w14:textId="19825DDA" w:rsidR="003C780E" w:rsidRDefault="003C780E" w:rsidP="00531C47">
            <w:pPr>
              <w:spacing w:after="0"/>
            </w:pPr>
            <w:r>
              <w:t>ADA</w:t>
            </w:r>
          </w:p>
        </w:tc>
        <w:tc>
          <w:tcPr>
            <w:tcW w:w="3810" w:type="dxa"/>
          </w:tcPr>
          <w:p w14:paraId="25F53496" w14:textId="56FFC865" w:rsidR="003C780E" w:rsidRDefault="003C780E" w:rsidP="00531C47">
            <w:pPr>
              <w:spacing w:after="0"/>
            </w:pPr>
            <w:r>
              <w:t>Americans with Disabilities Act</w:t>
            </w:r>
          </w:p>
        </w:tc>
        <w:tc>
          <w:tcPr>
            <w:tcW w:w="4365" w:type="dxa"/>
          </w:tcPr>
          <w:p w14:paraId="4AEF14AA" w14:textId="2272AB32" w:rsidR="003C780E" w:rsidRDefault="00F665A2" w:rsidP="00531C47">
            <w:pPr>
              <w:spacing w:after="0"/>
              <w:jc w:val="both"/>
            </w:pPr>
            <w:hyperlink r:id="rId16" w:history="1">
              <w:r w:rsidR="0035309A" w:rsidRPr="0035309A">
                <w:rPr>
                  <w:rStyle w:val="Hyperlink"/>
                </w:rPr>
                <w:t>Americans with Disabilities Act</w:t>
              </w:r>
            </w:hyperlink>
          </w:p>
        </w:tc>
      </w:tr>
      <w:tr w:rsidR="00E034CB" w14:paraId="75132B45" w14:textId="77777777" w:rsidTr="005B13CA">
        <w:trPr>
          <w:trHeight w:val="450"/>
          <w:jc w:val="center"/>
        </w:trPr>
        <w:tc>
          <w:tcPr>
            <w:tcW w:w="2265" w:type="dxa"/>
          </w:tcPr>
          <w:p w14:paraId="5CDFF41F" w14:textId="77777777" w:rsidR="00E034CB" w:rsidRDefault="00E034CB" w:rsidP="00531C47">
            <w:pPr>
              <w:spacing w:after="0"/>
            </w:pPr>
            <w:r w:rsidRPr="00881BB2">
              <w:t>Advance CTE</w:t>
            </w:r>
          </w:p>
        </w:tc>
        <w:tc>
          <w:tcPr>
            <w:tcW w:w="3810" w:type="dxa"/>
          </w:tcPr>
          <w:p w14:paraId="16A54353" w14:textId="6476296E" w:rsidR="00E034CB" w:rsidRDefault="006F3DD7" w:rsidP="00531C47">
            <w:pPr>
              <w:spacing w:after="0"/>
            </w:pPr>
            <w:r>
              <w:t>A national professional association for s</w:t>
            </w:r>
            <w:r w:rsidR="00E034CB" w:rsidRPr="00881BB2">
              <w:t xml:space="preserve">tate </w:t>
            </w:r>
            <w:r>
              <w:t>CTE l</w:t>
            </w:r>
            <w:r w:rsidR="00E034CB" w:rsidRPr="00881BB2">
              <w:t>ead</w:t>
            </w:r>
            <w:r>
              <w:t xml:space="preserve">ers </w:t>
            </w:r>
          </w:p>
        </w:tc>
        <w:tc>
          <w:tcPr>
            <w:tcW w:w="4365" w:type="dxa"/>
          </w:tcPr>
          <w:p w14:paraId="5D147681" w14:textId="1DE90A7D" w:rsidR="009574B3" w:rsidRDefault="00F665A2" w:rsidP="00531C47">
            <w:pPr>
              <w:spacing w:after="0"/>
              <w:jc w:val="both"/>
            </w:pPr>
            <w:hyperlink r:id="rId17" w:history="1">
              <w:r w:rsidR="009574B3" w:rsidRPr="009574B3">
                <w:rPr>
                  <w:rStyle w:val="Hyperlink"/>
                </w:rPr>
                <w:t>Advance CTE</w:t>
              </w:r>
            </w:hyperlink>
          </w:p>
        </w:tc>
      </w:tr>
      <w:tr w:rsidR="00E034CB" w14:paraId="1C650BDB" w14:textId="77777777" w:rsidTr="005B13CA">
        <w:trPr>
          <w:trHeight w:val="450"/>
          <w:jc w:val="center"/>
        </w:trPr>
        <w:tc>
          <w:tcPr>
            <w:tcW w:w="2265" w:type="dxa"/>
          </w:tcPr>
          <w:p w14:paraId="7B6FF24B" w14:textId="77777777" w:rsidR="00E034CB" w:rsidRDefault="00E034CB" w:rsidP="00531C47">
            <w:pPr>
              <w:spacing w:after="0"/>
            </w:pPr>
            <w:r w:rsidRPr="00206E90">
              <w:t>Advisory Committee</w:t>
            </w:r>
          </w:p>
        </w:tc>
        <w:tc>
          <w:tcPr>
            <w:tcW w:w="3810" w:type="dxa"/>
          </w:tcPr>
          <w:p w14:paraId="10AF2DBF" w14:textId="4B74B36B" w:rsidR="00E034CB" w:rsidRDefault="00E034CB" w:rsidP="00531C47">
            <w:pPr>
              <w:spacing w:after="0"/>
            </w:pPr>
            <w:r w:rsidRPr="00206E90">
              <w:t>A group of local citizens representing parents, business, industry, and education w</w:t>
            </w:r>
            <w:r w:rsidR="00533ACD">
              <w:t>ho advise and support local CTE</w:t>
            </w:r>
            <w:r w:rsidRPr="00206E90">
              <w:t xml:space="preserve"> programs.</w:t>
            </w:r>
          </w:p>
        </w:tc>
        <w:tc>
          <w:tcPr>
            <w:tcW w:w="4365" w:type="dxa"/>
          </w:tcPr>
          <w:p w14:paraId="2B7AADAA" w14:textId="77777777" w:rsidR="00E034CB" w:rsidRDefault="00E034CB" w:rsidP="00531C47">
            <w:pPr>
              <w:spacing w:after="0"/>
              <w:jc w:val="both"/>
            </w:pPr>
          </w:p>
        </w:tc>
      </w:tr>
      <w:tr w:rsidR="00E034CB" w14:paraId="6AEFA25B" w14:textId="77777777" w:rsidTr="005B13CA">
        <w:trPr>
          <w:trHeight w:val="450"/>
          <w:jc w:val="center"/>
        </w:trPr>
        <w:tc>
          <w:tcPr>
            <w:tcW w:w="2265" w:type="dxa"/>
          </w:tcPr>
          <w:p w14:paraId="6B8493C4" w14:textId="77777777" w:rsidR="00E034CB" w:rsidRDefault="00E034CB" w:rsidP="00531C47">
            <w:pPr>
              <w:spacing w:after="0"/>
            </w:pPr>
            <w:r>
              <w:t>AEIS</w:t>
            </w:r>
          </w:p>
        </w:tc>
        <w:tc>
          <w:tcPr>
            <w:tcW w:w="3810" w:type="dxa"/>
          </w:tcPr>
          <w:p w14:paraId="5825C3C8" w14:textId="13997E68" w:rsidR="00E034CB" w:rsidRDefault="00E034CB" w:rsidP="00531C47">
            <w:pPr>
              <w:spacing w:after="0"/>
            </w:pPr>
            <w:r w:rsidRPr="00206E90">
              <w:t>Academic Excellence Indicator System</w:t>
            </w:r>
            <w:r w:rsidR="003C780E">
              <w:t xml:space="preserve"> is a </w:t>
            </w:r>
            <w:r w:rsidR="003C780E" w:rsidRPr="003C780E">
              <w:t xml:space="preserve">system that pulls together a wide range of information on the </w:t>
            </w:r>
            <w:r w:rsidR="003C780E" w:rsidRPr="003C780E">
              <w:lastRenderedPageBreak/>
              <w:t xml:space="preserve">performance of students in each school and district in Texas every year. </w:t>
            </w:r>
          </w:p>
        </w:tc>
        <w:tc>
          <w:tcPr>
            <w:tcW w:w="4365" w:type="dxa"/>
          </w:tcPr>
          <w:p w14:paraId="3BD4B9FB" w14:textId="3F07A66C" w:rsidR="00E034CB" w:rsidRDefault="00F665A2" w:rsidP="00531C47">
            <w:pPr>
              <w:spacing w:after="0"/>
              <w:jc w:val="both"/>
            </w:pPr>
            <w:hyperlink r:id="rId18" w:history="1">
              <w:r w:rsidR="00F41C1D" w:rsidRPr="00F41C1D">
                <w:rPr>
                  <w:rStyle w:val="Hyperlink"/>
                </w:rPr>
                <w:t>State Accountability</w:t>
              </w:r>
            </w:hyperlink>
          </w:p>
        </w:tc>
      </w:tr>
      <w:tr w:rsidR="00E034CB" w14:paraId="07300CE4" w14:textId="77777777" w:rsidTr="005B13CA">
        <w:trPr>
          <w:trHeight w:val="450"/>
          <w:jc w:val="center"/>
        </w:trPr>
        <w:tc>
          <w:tcPr>
            <w:tcW w:w="2265" w:type="dxa"/>
          </w:tcPr>
          <w:p w14:paraId="0634648A" w14:textId="77777777" w:rsidR="00E034CB" w:rsidRDefault="00E034CB" w:rsidP="00531C47">
            <w:pPr>
              <w:spacing w:after="0"/>
            </w:pPr>
            <w:r>
              <w:t>AFT</w:t>
            </w:r>
          </w:p>
        </w:tc>
        <w:tc>
          <w:tcPr>
            <w:tcW w:w="3810" w:type="dxa"/>
          </w:tcPr>
          <w:p w14:paraId="2301AFC4" w14:textId="77777777" w:rsidR="00E034CB" w:rsidRDefault="00E034CB" w:rsidP="00531C47">
            <w:pPr>
              <w:spacing w:after="0"/>
            </w:pPr>
            <w:r w:rsidRPr="00206E90">
              <w:t>The American Federation of Teachers, an affiliate of the AFL-CIO, was founded in 1916 and today</w:t>
            </w:r>
            <w:r>
              <w:t xml:space="preserve"> represents 1.6 million members.</w:t>
            </w:r>
          </w:p>
        </w:tc>
        <w:tc>
          <w:tcPr>
            <w:tcW w:w="4365" w:type="dxa"/>
          </w:tcPr>
          <w:p w14:paraId="12C0BD6F" w14:textId="77777777" w:rsidR="00E034CB" w:rsidRDefault="00F665A2" w:rsidP="00531C47">
            <w:pPr>
              <w:spacing w:after="0"/>
              <w:jc w:val="both"/>
            </w:pPr>
            <w:hyperlink r:id="rId19" w:history="1">
              <w:r w:rsidR="00E034CB" w:rsidRPr="00206E90">
                <w:rPr>
                  <w:rStyle w:val="Hyperlink"/>
                </w:rPr>
                <w:t>American Federation of Teachers</w:t>
              </w:r>
            </w:hyperlink>
          </w:p>
        </w:tc>
      </w:tr>
      <w:tr w:rsidR="00E034CB" w14:paraId="2445F86F" w14:textId="77777777" w:rsidTr="005B13CA">
        <w:trPr>
          <w:trHeight w:val="450"/>
          <w:jc w:val="center"/>
        </w:trPr>
        <w:tc>
          <w:tcPr>
            <w:tcW w:w="2265" w:type="dxa"/>
          </w:tcPr>
          <w:p w14:paraId="596B37D4" w14:textId="77777777" w:rsidR="00E034CB" w:rsidRDefault="00E034CB" w:rsidP="00531C47">
            <w:pPr>
              <w:spacing w:after="0"/>
            </w:pPr>
            <w:r w:rsidRPr="00CF0706">
              <w:t>AMAO</w:t>
            </w:r>
          </w:p>
        </w:tc>
        <w:tc>
          <w:tcPr>
            <w:tcW w:w="3810" w:type="dxa"/>
          </w:tcPr>
          <w:p w14:paraId="0149B848" w14:textId="6C5BBE04" w:rsidR="00E034CB" w:rsidRPr="00206E90" w:rsidRDefault="00E034CB" w:rsidP="00531C47">
            <w:pPr>
              <w:spacing w:after="0"/>
            </w:pPr>
            <w:r w:rsidRPr="00CF0706">
              <w:t>Annual Measurable Achievement Objectives</w:t>
            </w:r>
            <w:r w:rsidR="00C77371">
              <w:t xml:space="preserve"> </w:t>
            </w:r>
            <w:r w:rsidR="00C77371" w:rsidRPr="00C77371">
              <w:t>are used in holding Title III-funded local education agencies accountable for their English language learners’ development and attainment of English proficiency while meeting state academic content and achievement standards</w:t>
            </w:r>
          </w:p>
        </w:tc>
        <w:tc>
          <w:tcPr>
            <w:tcW w:w="4365" w:type="dxa"/>
          </w:tcPr>
          <w:p w14:paraId="042F43BA" w14:textId="77777777" w:rsidR="00E034CB" w:rsidRDefault="00F665A2" w:rsidP="00531C47">
            <w:pPr>
              <w:spacing w:after="0"/>
              <w:jc w:val="both"/>
            </w:pPr>
            <w:hyperlink r:id="rId20" w:history="1">
              <w:r w:rsidR="00E034CB" w:rsidRPr="00CF0706">
                <w:rPr>
                  <w:rStyle w:val="Hyperlink"/>
                </w:rPr>
                <w:t>AMAO</w:t>
              </w:r>
            </w:hyperlink>
          </w:p>
        </w:tc>
      </w:tr>
      <w:tr w:rsidR="00E034CB" w14:paraId="7C14DB99" w14:textId="77777777" w:rsidTr="005B13CA">
        <w:trPr>
          <w:trHeight w:val="450"/>
          <w:jc w:val="center"/>
        </w:trPr>
        <w:tc>
          <w:tcPr>
            <w:tcW w:w="2265" w:type="dxa"/>
          </w:tcPr>
          <w:p w14:paraId="2B5892B3" w14:textId="77777777" w:rsidR="00E034CB" w:rsidRDefault="00E034CB" w:rsidP="00531C47">
            <w:pPr>
              <w:spacing w:after="0"/>
            </w:pPr>
            <w:r>
              <w:t>ARD</w:t>
            </w:r>
          </w:p>
        </w:tc>
        <w:tc>
          <w:tcPr>
            <w:tcW w:w="3810" w:type="dxa"/>
          </w:tcPr>
          <w:p w14:paraId="0000A573" w14:textId="77777777" w:rsidR="00E034CB" w:rsidRPr="00206E90" w:rsidRDefault="00E034CB" w:rsidP="00531C47">
            <w:pPr>
              <w:spacing w:after="0"/>
            </w:pPr>
            <w:r w:rsidRPr="00206E90">
              <w:t xml:space="preserve">An ARD committee makes an initial assessment about a student's eligibility for special education services and continues to make most of the major decisions about that student's individualized educational program. </w:t>
            </w:r>
          </w:p>
        </w:tc>
        <w:tc>
          <w:tcPr>
            <w:tcW w:w="4365" w:type="dxa"/>
          </w:tcPr>
          <w:p w14:paraId="33D7E264" w14:textId="77777777" w:rsidR="00E034CB" w:rsidRDefault="00F665A2" w:rsidP="00531C47">
            <w:pPr>
              <w:spacing w:after="0"/>
              <w:jc w:val="both"/>
            </w:pPr>
            <w:hyperlink r:id="rId21" w:history="1">
              <w:r w:rsidR="00E034CB" w:rsidRPr="005F7DAD">
                <w:rPr>
                  <w:rStyle w:val="Hyperlink"/>
                </w:rPr>
                <w:t>Admission, Review, and Dismissal (committee)</w:t>
              </w:r>
            </w:hyperlink>
          </w:p>
        </w:tc>
      </w:tr>
      <w:tr w:rsidR="00E034CB" w14:paraId="77739A45" w14:textId="77777777" w:rsidTr="005B13CA">
        <w:trPr>
          <w:trHeight w:val="450"/>
          <w:jc w:val="center"/>
        </w:trPr>
        <w:tc>
          <w:tcPr>
            <w:tcW w:w="2265" w:type="dxa"/>
          </w:tcPr>
          <w:p w14:paraId="47397494" w14:textId="77777777" w:rsidR="00E034CB" w:rsidRDefault="00E034CB" w:rsidP="00531C47">
            <w:pPr>
              <w:spacing w:after="0"/>
            </w:pPr>
            <w:r>
              <w:t>ARRA</w:t>
            </w:r>
          </w:p>
        </w:tc>
        <w:tc>
          <w:tcPr>
            <w:tcW w:w="3810" w:type="dxa"/>
          </w:tcPr>
          <w:p w14:paraId="023A3AE5" w14:textId="77777777" w:rsidR="00E034CB" w:rsidRDefault="00E034CB" w:rsidP="00531C47">
            <w:pPr>
              <w:spacing w:after="0"/>
            </w:pPr>
            <w:r w:rsidRPr="00CF0706">
              <w:t>American Recovery and Reinvestment Act</w:t>
            </w:r>
            <w:r>
              <w:t>’s (2009)</w:t>
            </w:r>
            <w:r>
              <w:rPr>
                <w:lang w:val="en"/>
              </w:rPr>
              <w:t xml:space="preserve"> primary objective was to save existing jobs and create new ones as soon as possible.</w:t>
            </w:r>
          </w:p>
        </w:tc>
        <w:tc>
          <w:tcPr>
            <w:tcW w:w="4365" w:type="dxa"/>
          </w:tcPr>
          <w:p w14:paraId="0EF2109A" w14:textId="637D9734" w:rsidR="00E034CB" w:rsidRDefault="00F665A2" w:rsidP="00467DBA">
            <w:pPr>
              <w:spacing w:after="0"/>
            </w:pPr>
            <w:hyperlink r:id="rId22" w:history="1">
              <w:r w:rsidR="00EB4F27" w:rsidRPr="00EB4F27">
                <w:rPr>
                  <w:rStyle w:val="Hyperlink"/>
                </w:rPr>
                <w:t>The American Recovery and Reinvestment Act</w:t>
              </w:r>
            </w:hyperlink>
          </w:p>
        </w:tc>
      </w:tr>
      <w:tr w:rsidR="00E034CB" w14:paraId="49C9F22E" w14:textId="77777777" w:rsidTr="005B13CA">
        <w:trPr>
          <w:trHeight w:val="450"/>
          <w:jc w:val="center"/>
        </w:trPr>
        <w:tc>
          <w:tcPr>
            <w:tcW w:w="2265" w:type="dxa"/>
          </w:tcPr>
          <w:p w14:paraId="28F22DFF" w14:textId="77777777" w:rsidR="00E034CB" w:rsidRDefault="00E034CB" w:rsidP="00531C47">
            <w:pPr>
              <w:spacing w:after="0"/>
            </w:pPr>
            <w:r>
              <w:t>AP</w:t>
            </w:r>
          </w:p>
        </w:tc>
        <w:tc>
          <w:tcPr>
            <w:tcW w:w="3810" w:type="dxa"/>
          </w:tcPr>
          <w:p w14:paraId="6DDB5CE3" w14:textId="72BFCC3F" w:rsidR="00E034CB" w:rsidRDefault="00E034CB" w:rsidP="00531C47">
            <w:pPr>
              <w:spacing w:after="0"/>
            </w:pPr>
            <w:r>
              <w:t>Advanced Placement</w:t>
            </w:r>
            <w:r w:rsidR="00C77371">
              <w:t xml:space="preserve"> </w:t>
            </w:r>
            <w:r w:rsidR="00C77371">
              <w:rPr>
                <w:lang w:val="en"/>
              </w:rPr>
              <w:t xml:space="preserve">is a program, administered by the College Board, that offers students the opportunity to take one or more advanced level courses and examinations from six academic areas: arts, English, history and social sciences, mathematics and computer science, sciences and world languages. </w:t>
            </w:r>
          </w:p>
        </w:tc>
        <w:tc>
          <w:tcPr>
            <w:tcW w:w="4365" w:type="dxa"/>
          </w:tcPr>
          <w:p w14:paraId="138754B9" w14:textId="463FB4EB" w:rsidR="00E034CB" w:rsidRDefault="00F665A2" w:rsidP="00467DBA">
            <w:pPr>
              <w:spacing w:after="0"/>
            </w:pPr>
            <w:hyperlink r:id="rId23" w:history="1">
              <w:r w:rsidR="00FF0DCC" w:rsidRPr="00FF0DCC">
                <w:rPr>
                  <w:rStyle w:val="Hyperlink"/>
                </w:rPr>
                <w:t>Advanced Placement and International Baccalaureate</w:t>
              </w:r>
            </w:hyperlink>
          </w:p>
        </w:tc>
      </w:tr>
      <w:tr w:rsidR="00C77371" w14:paraId="08066B63" w14:textId="77777777" w:rsidTr="005B13CA">
        <w:trPr>
          <w:trHeight w:val="450"/>
          <w:jc w:val="center"/>
        </w:trPr>
        <w:tc>
          <w:tcPr>
            <w:tcW w:w="2265" w:type="dxa"/>
          </w:tcPr>
          <w:p w14:paraId="15E84741" w14:textId="17D9C524" w:rsidR="00C77371" w:rsidRDefault="00C77371" w:rsidP="00531C47">
            <w:pPr>
              <w:spacing w:after="0"/>
            </w:pPr>
            <w:r>
              <w:t>AP</w:t>
            </w:r>
          </w:p>
        </w:tc>
        <w:tc>
          <w:tcPr>
            <w:tcW w:w="3810" w:type="dxa"/>
          </w:tcPr>
          <w:p w14:paraId="0B0253C5" w14:textId="39D47541" w:rsidR="00C77371" w:rsidRDefault="00C77371" w:rsidP="00531C47">
            <w:pPr>
              <w:spacing w:after="0"/>
            </w:pPr>
            <w:r>
              <w:t>Assistant Principal</w:t>
            </w:r>
            <w:r w:rsidR="00AD383C">
              <w:t xml:space="preserve">, </w:t>
            </w:r>
            <w:r w:rsidR="001F6FE6">
              <w:t>s</w:t>
            </w:r>
            <w:r w:rsidR="00AD383C">
              <w:t>ometimes also called Vice Principal (VP)</w:t>
            </w:r>
          </w:p>
        </w:tc>
        <w:tc>
          <w:tcPr>
            <w:tcW w:w="4365" w:type="dxa"/>
          </w:tcPr>
          <w:p w14:paraId="73546728" w14:textId="77777777" w:rsidR="00C77371" w:rsidRDefault="00C77371" w:rsidP="00531C47">
            <w:pPr>
              <w:spacing w:after="0"/>
              <w:jc w:val="both"/>
            </w:pPr>
          </w:p>
        </w:tc>
      </w:tr>
      <w:tr w:rsidR="00E034CB" w14:paraId="77F909F2" w14:textId="77777777" w:rsidTr="005B13CA">
        <w:trPr>
          <w:trHeight w:val="450"/>
          <w:jc w:val="center"/>
        </w:trPr>
        <w:tc>
          <w:tcPr>
            <w:tcW w:w="2265" w:type="dxa"/>
          </w:tcPr>
          <w:p w14:paraId="635CB8A8" w14:textId="77777777" w:rsidR="00E034CB" w:rsidRDefault="00E034CB" w:rsidP="00531C47">
            <w:pPr>
              <w:spacing w:after="0"/>
            </w:pPr>
            <w:r w:rsidRPr="00CF0706">
              <w:t>Apprenticeship</w:t>
            </w:r>
          </w:p>
        </w:tc>
        <w:tc>
          <w:tcPr>
            <w:tcW w:w="3810" w:type="dxa"/>
          </w:tcPr>
          <w:p w14:paraId="7724FF16" w14:textId="77777777" w:rsidR="00E034CB" w:rsidRDefault="00E034CB" w:rsidP="00531C47">
            <w:pPr>
              <w:spacing w:after="0"/>
            </w:pPr>
            <w:r w:rsidRPr="00CF0706">
              <w:t>An apprenticeship combines paid on-the-job training under the supervision of experienced journey workers with related classroom instruction.</w:t>
            </w:r>
          </w:p>
        </w:tc>
        <w:tc>
          <w:tcPr>
            <w:tcW w:w="4365" w:type="dxa"/>
          </w:tcPr>
          <w:p w14:paraId="615AEB12" w14:textId="1DB89B0F" w:rsidR="00E034CB" w:rsidRDefault="00F665A2" w:rsidP="00531C47">
            <w:pPr>
              <w:spacing w:after="0"/>
              <w:jc w:val="both"/>
            </w:pPr>
            <w:hyperlink r:id="rId24" w:history="1">
              <w:r w:rsidR="008E10D8" w:rsidRPr="007A4FD5">
                <w:rPr>
                  <w:rStyle w:val="Hyperlink"/>
                </w:rPr>
                <w:t>http://www.twc.state.tx.us/students/training-education-opportunities-students</w:t>
              </w:r>
            </w:hyperlink>
            <w:r w:rsidR="008E10D8">
              <w:t xml:space="preserve"> </w:t>
            </w:r>
          </w:p>
        </w:tc>
      </w:tr>
      <w:tr w:rsidR="00E034CB" w14:paraId="5AC49238" w14:textId="77777777" w:rsidTr="005B13CA">
        <w:trPr>
          <w:trHeight w:val="450"/>
          <w:jc w:val="center"/>
        </w:trPr>
        <w:tc>
          <w:tcPr>
            <w:tcW w:w="2265" w:type="dxa"/>
          </w:tcPr>
          <w:p w14:paraId="27FF8526" w14:textId="77777777" w:rsidR="00E034CB" w:rsidRDefault="00E034CB" w:rsidP="00531C47">
            <w:pPr>
              <w:spacing w:after="0"/>
            </w:pPr>
            <w:r>
              <w:t>ASF</w:t>
            </w:r>
          </w:p>
        </w:tc>
        <w:tc>
          <w:tcPr>
            <w:tcW w:w="3810" w:type="dxa"/>
          </w:tcPr>
          <w:p w14:paraId="10A3BC94" w14:textId="77777777" w:rsidR="00E034CB" w:rsidRPr="003E47F5" w:rsidRDefault="00E034CB" w:rsidP="00531C47">
            <w:pPr>
              <w:spacing w:after="0"/>
            </w:pPr>
            <w:r>
              <w:t xml:space="preserve">Available School Fund </w:t>
            </w:r>
            <w:r w:rsidRPr="00CF0706">
              <w:t>is primarily made up of revenue generated by the state's fuel tax and the Permanent School Fund</w:t>
            </w:r>
          </w:p>
        </w:tc>
        <w:tc>
          <w:tcPr>
            <w:tcW w:w="4365" w:type="dxa"/>
          </w:tcPr>
          <w:p w14:paraId="74862EF6" w14:textId="77777777" w:rsidR="00E034CB" w:rsidRDefault="00F665A2" w:rsidP="00531C47">
            <w:pPr>
              <w:spacing w:after="0"/>
              <w:jc w:val="both"/>
            </w:pPr>
            <w:hyperlink r:id="rId25" w:history="1">
              <w:r w:rsidR="00E034CB" w:rsidRPr="00CF0706">
                <w:rPr>
                  <w:rStyle w:val="Hyperlink"/>
                </w:rPr>
                <w:t>Available School Fund</w:t>
              </w:r>
            </w:hyperlink>
          </w:p>
        </w:tc>
      </w:tr>
      <w:tr w:rsidR="00E034CB" w14:paraId="496DB287" w14:textId="77777777" w:rsidTr="005B13CA">
        <w:trPr>
          <w:trHeight w:val="450"/>
          <w:jc w:val="center"/>
        </w:trPr>
        <w:tc>
          <w:tcPr>
            <w:tcW w:w="2265" w:type="dxa"/>
          </w:tcPr>
          <w:p w14:paraId="422A5C1D" w14:textId="77777777" w:rsidR="00E034CB" w:rsidRDefault="00E034CB" w:rsidP="00531C47">
            <w:pPr>
              <w:spacing w:after="0"/>
            </w:pPr>
            <w:r>
              <w:lastRenderedPageBreak/>
              <w:t>ATC</w:t>
            </w:r>
          </w:p>
        </w:tc>
        <w:tc>
          <w:tcPr>
            <w:tcW w:w="3810" w:type="dxa"/>
          </w:tcPr>
          <w:p w14:paraId="6E1CA258" w14:textId="17EE6B7F" w:rsidR="00E034CB" w:rsidRPr="003E47F5" w:rsidRDefault="00E034CB" w:rsidP="00531C47">
            <w:pPr>
              <w:spacing w:after="0"/>
            </w:pPr>
            <w:r w:rsidRPr="003E47F5">
              <w:t>ATC provides a pathway for high school students to earn</w:t>
            </w:r>
            <w:r w:rsidR="006F3DD7">
              <w:t xml:space="preserve"> articulated</w:t>
            </w:r>
            <w:r w:rsidRPr="003E47F5">
              <w:t xml:space="preserve"> credit toward a college technical certificate or degree.</w:t>
            </w:r>
          </w:p>
        </w:tc>
        <w:tc>
          <w:tcPr>
            <w:tcW w:w="4365" w:type="dxa"/>
          </w:tcPr>
          <w:p w14:paraId="5B8CF3B1" w14:textId="77777777" w:rsidR="00E034CB" w:rsidRDefault="00F665A2" w:rsidP="00531C47">
            <w:pPr>
              <w:spacing w:after="0"/>
              <w:jc w:val="both"/>
            </w:pPr>
            <w:hyperlink r:id="rId26" w:history="1">
              <w:r w:rsidR="00E034CB" w:rsidRPr="005F7DAD">
                <w:rPr>
                  <w:rStyle w:val="Hyperlink"/>
                </w:rPr>
                <w:t>Advanced Technical Credit</w:t>
              </w:r>
            </w:hyperlink>
          </w:p>
        </w:tc>
      </w:tr>
      <w:tr w:rsidR="00E034CB" w14:paraId="6C40871D" w14:textId="77777777" w:rsidTr="005B13CA">
        <w:trPr>
          <w:trHeight w:val="450"/>
          <w:jc w:val="center"/>
        </w:trPr>
        <w:tc>
          <w:tcPr>
            <w:tcW w:w="2265" w:type="dxa"/>
          </w:tcPr>
          <w:p w14:paraId="19CDDB1D" w14:textId="77777777" w:rsidR="00E034CB" w:rsidRDefault="00E034CB" w:rsidP="00531C47">
            <w:pPr>
              <w:spacing w:after="0"/>
            </w:pPr>
            <w:r>
              <w:t>BIP</w:t>
            </w:r>
          </w:p>
        </w:tc>
        <w:tc>
          <w:tcPr>
            <w:tcW w:w="3810" w:type="dxa"/>
          </w:tcPr>
          <w:p w14:paraId="095BB264" w14:textId="04F5788A" w:rsidR="00E034CB" w:rsidRDefault="00E034CB" w:rsidP="00531C47">
            <w:pPr>
              <w:spacing w:after="0"/>
            </w:pPr>
            <w:r>
              <w:t>Behavior Intervention Plan (</w:t>
            </w:r>
            <w:r w:rsidRPr="00FA2B1B">
              <w:t>behavior improvement plan</w:t>
            </w:r>
            <w:r w:rsidR="003513D4">
              <w:t xml:space="preserve"> or Behavior Management Plan (BMP</w:t>
            </w:r>
            <w:r>
              <w:t>)</w:t>
            </w:r>
            <w:r w:rsidR="003513D4">
              <w:t>)</w:t>
            </w:r>
            <w:r>
              <w:t xml:space="preserve"> i</w:t>
            </w:r>
            <w:r w:rsidR="003513D4">
              <w:t xml:space="preserve">ncluded as part of the IEP is a </w:t>
            </w:r>
            <w:r w:rsidR="003513D4" w:rsidRPr="003513D4">
              <w:t xml:space="preserve">written plan developed as part of the individualized education program to address behavioral concerns affecting the student’s educational progress. </w:t>
            </w:r>
          </w:p>
        </w:tc>
        <w:tc>
          <w:tcPr>
            <w:tcW w:w="4365" w:type="dxa"/>
          </w:tcPr>
          <w:p w14:paraId="1DD76B6A" w14:textId="7D50C2AA" w:rsidR="00E034CB" w:rsidRDefault="00F665A2" w:rsidP="00395F71">
            <w:pPr>
              <w:spacing w:after="0"/>
            </w:pPr>
            <w:hyperlink r:id="rId27" w:history="1">
              <w:r w:rsidR="00395F71" w:rsidRPr="00395F71">
                <w:rPr>
                  <w:rStyle w:val="Hyperlink"/>
                </w:rPr>
                <w:t>The Legal Framework for Child-Centered Special Education Process</w:t>
              </w:r>
            </w:hyperlink>
          </w:p>
        </w:tc>
      </w:tr>
      <w:tr w:rsidR="00E034CB" w14:paraId="7190E2BB" w14:textId="77777777" w:rsidTr="005B13CA">
        <w:trPr>
          <w:trHeight w:val="450"/>
          <w:jc w:val="center"/>
        </w:trPr>
        <w:tc>
          <w:tcPr>
            <w:tcW w:w="2265" w:type="dxa"/>
          </w:tcPr>
          <w:p w14:paraId="028C59ED" w14:textId="77777777" w:rsidR="00E034CB" w:rsidRDefault="00E034CB" w:rsidP="00531C47">
            <w:pPr>
              <w:spacing w:after="0"/>
            </w:pPr>
            <w:r w:rsidRPr="006D12B4">
              <w:t>BLS</w:t>
            </w:r>
          </w:p>
        </w:tc>
        <w:tc>
          <w:tcPr>
            <w:tcW w:w="3810" w:type="dxa"/>
          </w:tcPr>
          <w:p w14:paraId="5D628C46" w14:textId="77777777" w:rsidR="00E034CB" w:rsidRDefault="00E034CB" w:rsidP="00531C47">
            <w:pPr>
              <w:spacing w:after="0"/>
            </w:pPr>
            <w:r>
              <w:t>Bureau of Labor Statistics</w:t>
            </w:r>
          </w:p>
        </w:tc>
        <w:tc>
          <w:tcPr>
            <w:tcW w:w="4365" w:type="dxa"/>
          </w:tcPr>
          <w:p w14:paraId="28AC3598" w14:textId="77777777" w:rsidR="00E034CB" w:rsidRDefault="00F665A2" w:rsidP="00531C47">
            <w:pPr>
              <w:spacing w:after="0"/>
              <w:jc w:val="both"/>
            </w:pPr>
            <w:hyperlink r:id="rId28" w:history="1">
              <w:r w:rsidR="00E034CB" w:rsidRPr="006D12B4">
                <w:rPr>
                  <w:rStyle w:val="Hyperlink"/>
                </w:rPr>
                <w:t>Bureau of Labor Statistics</w:t>
              </w:r>
            </w:hyperlink>
          </w:p>
        </w:tc>
      </w:tr>
      <w:tr w:rsidR="00E034CB" w14:paraId="57756C31" w14:textId="77777777" w:rsidTr="005B13CA">
        <w:trPr>
          <w:trHeight w:val="450"/>
          <w:jc w:val="center"/>
        </w:trPr>
        <w:tc>
          <w:tcPr>
            <w:tcW w:w="2265" w:type="dxa"/>
          </w:tcPr>
          <w:p w14:paraId="6A96EB40" w14:textId="77777777" w:rsidR="00E034CB" w:rsidRDefault="00E034CB" w:rsidP="00531C47">
            <w:pPr>
              <w:spacing w:after="0"/>
            </w:pPr>
            <w:r>
              <w:t>BTIM</w:t>
            </w:r>
          </w:p>
        </w:tc>
        <w:tc>
          <w:tcPr>
            <w:tcW w:w="3810" w:type="dxa"/>
          </w:tcPr>
          <w:p w14:paraId="3ACBE478" w14:textId="77777777" w:rsidR="00E034CB" w:rsidRDefault="00E034CB" w:rsidP="00531C47">
            <w:pPr>
              <w:spacing w:after="0"/>
            </w:pPr>
            <w:r>
              <w:t>Beginning Teacher Induction and Mentoring</w:t>
            </w:r>
          </w:p>
        </w:tc>
        <w:tc>
          <w:tcPr>
            <w:tcW w:w="4365" w:type="dxa"/>
          </w:tcPr>
          <w:p w14:paraId="3B08B0DA" w14:textId="77777777" w:rsidR="00E034CB" w:rsidRDefault="00F665A2" w:rsidP="00531C47">
            <w:pPr>
              <w:spacing w:after="0"/>
              <w:jc w:val="both"/>
            </w:pPr>
            <w:hyperlink r:id="rId29" w:history="1">
              <w:r w:rsidR="00E034CB" w:rsidRPr="006D12B4">
                <w:rPr>
                  <w:rStyle w:val="Hyperlink"/>
                </w:rPr>
                <w:t>BTIM</w:t>
              </w:r>
            </w:hyperlink>
          </w:p>
        </w:tc>
      </w:tr>
      <w:tr w:rsidR="00E034CB" w14:paraId="38CC3481" w14:textId="77777777" w:rsidTr="005B13CA">
        <w:trPr>
          <w:trHeight w:val="450"/>
          <w:jc w:val="center"/>
        </w:trPr>
        <w:tc>
          <w:tcPr>
            <w:tcW w:w="2265" w:type="dxa"/>
          </w:tcPr>
          <w:p w14:paraId="4EC47B34" w14:textId="77777777" w:rsidR="00E034CB" w:rsidRDefault="00E034CB" w:rsidP="00531C47">
            <w:pPr>
              <w:spacing w:after="0"/>
            </w:pPr>
            <w:r>
              <w:t>CAR</w:t>
            </w:r>
          </w:p>
        </w:tc>
        <w:tc>
          <w:tcPr>
            <w:tcW w:w="3810" w:type="dxa"/>
          </w:tcPr>
          <w:p w14:paraId="62B746D7" w14:textId="5957D798" w:rsidR="00E034CB" w:rsidRPr="0078014B" w:rsidRDefault="00E034CB" w:rsidP="00531C47">
            <w:pPr>
              <w:spacing w:after="0"/>
              <w:rPr>
                <w:rFonts w:cstheme="minorHAnsi"/>
              </w:rPr>
            </w:pPr>
            <w:r w:rsidRPr="0078014B">
              <w:rPr>
                <w:rFonts w:cstheme="minorHAnsi"/>
              </w:rPr>
              <w:t>Perkins IV require</w:t>
            </w:r>
            <w:r w:rsidR="00A87582">
              <w:rPr>
                <w:rFonts w:cstheme="minorHAnsi"/>
              </w:rPr>
              <w:t>s</w:t>
            </w:r>
            <w:r w:rsidR="000C706C">
              <w:rPr>
                <w:rFonts w:cstheme="minorHAnsi"/>
              </w:rPr>
              <w:t xml:space="preserve"> state level</w:t>
            </w:r>
            <w:r w:rsidRPr="0078014B">
              <w:rPr>
                <w:rFonts w:cstheme="minorHAnsi"/>
              </w:rPr>
              <w:t xml:space="preserve"> report</w:t>
            </w:r>
            <w:r w:rsidR="00A87582">
              <w:rPr>
                <w:rFonts w:cstheme="minorHAnsi"/>
              </w:rPr>
              <w:t>ing</w:t>
            </w:r>
            <w:r w:rsidRPr="0078014B">
              <w:rPr>
                <w:rFonts w:cstheme="minorHAnsi"/>
              </w:rPr>
              <w:t xml:space="preserve"> which includes narrative responses, financial status reports, and enrollment and performance data on the progress in achiev</w:t>
            </w:r>
            <w:r>
              <w:rPr>
                <w:rFonts w:cstheme="minorHAnsi"/>
              </w:rPr>
              <w:t>ing state levels of performance.</w:t>
            </w:r>
          </w:p>
        </w:tc>
        <w:tc>
          <w:tcPr>
            <w:tcW w:w="4365" w:type="dxa"/>
          </w:tcPr>
          <w:p w14:paraId="2C2594DA" w14:textId="77777777" w:rsidR="00E034CB" w:rsidRDefault="00F665A2" w:rsidP="00531C47">
            <w:pPr>
              <w:spacing w:after="0"/>
            </w:pPr>
            <w:hyperlink r:id="rId30" w:history="1">
              <w:r w:rsidR="00E034CB" w:rsidRPr="0078014B">
                <w:rPr>
                  <w:rStyle w:val="Hyperlink"/>
                </w:rPr>
                <w:t>Consolidated Annual Report (Perkins)</w:t>
              </w:r>
            </w:hyperlink>
          </w:p>
        </w:tc>
      </w:tr>
      <w:tr w:rsidR="00E034CB" w14:paraId="15F80AF2" w14:textId="77777777" w:rsidTr="005B13CA">
        <w:trPr>
          <w:trHeight w:val="450"/>
          <w:jc w:val="center"/>
        </w:trPr>
        <w:tc>
          <w:tcPr>
            <w:tcW w:w="2265" w:type="dxa"/>
          </w:tcPr>
          <w:p w14:paraId="0D071361" w14:textId="77777777" w:rsidR="00E034CB" w:rsidRDefault="00E034CB" w:rsidP="00531C47">
            <w:pPr>
              <w:spacing w:after="0"/>
            </w:pPr>
            <w:r>
              <w:t>Career Development</w:t>
            </w:r>
          </w:p>
        </w:tc>
        <w:tc>
          <w:tcPr>
            <w:tcW w:w="3810" w:type="dxa"/>
          </w:tcPr>
          <w:p w14:paraId="637F33E6" w14:textId="77777777" w:rsidR="00E034CB" w:rsidRDefault="00E034CB" w:rsidP="00531C47">
            <w:pPr>
              <w:spacing w:after="0"/>
            </w:pPr>
            <w:r>
              <w:t>A</w:t>
            </w:r>
            <w:r w:rsidRPr="0078014B">
              <w:t xml:space="preserve"> lifelong process that involves obtaining the knowledge, skills, and resources needed to advance along a selected career path</w:t>
            </w:r>
            <w:r>
              <w:t>.</w:t>
            </w:r>
          </w:p>
        </w:tc>
        <w:tc>
          <w:tcPr>
            <w:tcW w:w="4365" w:type="dxa"/>
          </w:tcPr>
          <w:p w14:paraId="21F6D938" w14:textId="77777777" w:rsidR="00E034CB" w:rsidRDefault="00E034CB" w:rsidP="00531C47">
            <w:pPr>
              <w:spacing w:after="0"/>
              <w:jc w:val="both"/>
            </w:pPr>
          </w:p>
        </w:tc>
      </w:tr>
      <w:tr w:rsidR="00E034CB" w14:paraId="6BD7567A" w14:textId="77777777" w:rsidTr="005B13CA">
        <w:trPr>
          <w:trHeight w:val="450"/>
          <w:jc w:val="center"/>
        </w:trPr>
        <w:tc>
          <w:tcPr>
            <w:tcW w:w="2265" w:type="dxa"/>
          </w:tcPr>
          <w:p w14:paraId="67C891F8" w14:textId="3BF31ED7" w:rsidR="00E034CB" w:rsidRDefault="00C77371" w:rsidP="00531C47">
            <w:pPr>
              <w:spacing w:after="0"/>
            </w:pPr>
            <w:r>
              <w:t>CCLC</w:t>
            </w:r>
          </w:p>
        </w:tc>
        <w:tc>
          <w:tcPr>
            <w:tcW w:w="3810" w:type="dxa"/>
          </w:tcPr>
          <w:p w14:paraId="1494CFCE" w14:textId="668ABA6A" w:rsidR="00E034CB" w:rsidRDefault="00E034CB" w:rsidP="00531C47">
            <w:pPr>
              <w:spacing w:after="0"/>
            </w:pPr>
            <w:r>
              <w:t>A</w:t>
            </w:r>
            <w:r w:rsidRPr="003C5807">
              <w:t xml:space="preserve"> supplementary program to enhance local</w:t>
            </w:r>
            <w:r w:rsidR="00100E1D">
              <w:t xml:space="preserve"> education</w:t>
            </w:r>
            <w:r w:rsidRPr="003C5807">
              <w:t xml:space="preserve"> reform efforts. In Texas, this program is known as ACE (Afterschool Centers on Education).</w:t>
            </w:r>
          </w:p>
        </w:tc>
        <w:tc>
          <w:tcPr>
            <w:tcW w:w="4365" w:type="dxa"/>
          </w:tcPr>
          <w:p w14:paraId="2BF4DD37" w14:textId="77777777" w:rsidR="00E034CB" w:rsidRDefault="00F665A2" w:rsidP="00531C47">
            <w:pPr>
              <w:spacing w:after="0"/>
              <w:jc w:val="both"/>
            </w:pPr>
            <w:hyperlink r:id="rId31" w:history="1">
              <w:r w:rsidR="00E034CB" w:rsidRPr="0078014B">
                <w:rPr>
                  <w:rStyle w:val="Hyperlink"/>
                </w:rPr>
                <w:t>21st Century Community Learning Centers</w:t>
              </w:r>
            </w:hyperlink>
          </w:p>
        </w:tc>
      </w:tr>
      <w:tr w:rsidR="00E034CB" w14:paraId="73AABF38" w14:textId="77777777" w:rsidTr="005B13CA">
        <w:trPr>
          <w:trHeight w:val="450"/>
          <w:jc w:val="center"/>
        </w:trPr>
        <w:tc>
          <w:tcPr>
            <w:tcW w:w="2265" w:type="dxa"/>
          </w:tcPr>
          <w:p w14:paraId="3F1D7BCF" w14:textId="77777777" w:rsidR="00E034CB" w:rsidRDefault="00E034CB" w:rsidP="00531C47">
            <w:pPr>
              <w:spacing w:after="0"/>
            </w:pPr>
            <w:r>
              <w:t>CIP</w:t>
            </w:r>
          </w:p>
        </w:tc>
        <w:tc>
          <w:tcPr>
            <w:tcW w:w="3810" w:type="dxa"/>
          </w:tcPr>
          <w:p w14:paraId="692386D8" w14:textId="77777777" w:rsidR="00E034CB" w:rsidRDefault="00E034CB" w:rsidP="00531C47">
            <w:pPr>
              <w:spacing w:after="0"/>
            </w:pPr>
            <w:r>
              <w:t>A</w:t>
            </w:r>
            <w:r w:rsidRPr="00FA2B1B">
              <w:t xml:space="preserve"> co</w:t>
            </w:r>
            <w:r>
              <w:t xml:space="preserve">mprehensive plan to reform the </w:t>
            </w:r>
            <w:r w:rsidRPr="00FA2B1B">
              <w:t>campus's total instructional program</w:t>
            </w:r>
            <w:r>
              <w:t xml:space="preserve">. </w:t>
            </w:r>
          </w:p>
        </w:tc>
        <w:tc>
          <w:tcPr>
            <w:tcW w:w="4365" w:type="dxa"/>
          </w:tcPr>
          <w:p w14:paraId="12F8F3B9" w14:textId="77777777" w:rsidR="00E034CB" w:rsidRDefault="00F665A2" w:rsidP="00531C47">
            <w:pPr>
              <w:spacing w:after="0"/>
              <w:jc w:val="both"/>
            </w:pPr>
            <w:hyperlink r:id="rId32" w:history="1">
              <w:r w:rsidR="00E034CB" w:rsidRPr="00F376AF">
                <w:rPr>
                  <w:rStyle w:val="Hyperlink"/>
                </w:rPr>
                <w:t>Campus Improvement Plan</w:t>
              </w:r>
            </w:hyperlink>
          </w:p>
        </w:tc>
      </w:tr>
      <w:tr w:rsidR="00E034CB" w14:paraId="6F20D856" w14:textId="77777777" w:rsidTr="005B13CA">
        <w:trPr>
          <w:trHeight w:val="450"/>
          <w:jc w:val="center"/>
        </w:trPr>
        <w:tc>
          <w:tcPr>
            <w:tcW w:w="2265" w:type="dxa"/>
          </w:tcPr>
          <w:p w14:paraId="7876BE54" w14:textId="77777777" w:rsidR="00E034CB" w:rsidRDefault="00E034CB" w:rsidP="00531C47">
            <w:pPr>
              <w:spacing w:after="0"/>
            </w:pPr>
            <w:r>
              <w:t>CIS</w:t>
            </w:r>
          </w:p>
        </w:tc>
        <w:tc>
          <w:tcPr>
            <w:tcW w:w="3810" w:type="dxa"/>
          </w:tcPr>
          <w:p w14:paraId="7E70876F" w14:textId="348F5BDD" w:rsidR="00E034CB" w:rsidRDefault="00C77371" w:rsidP="00531C47">
            <w:pPr>
              <w:spacing w:after="0"/>
            </w:pPr>
            <w:r>
              <w:t xml:space="preserve">Communities </w:t>
            </w:r>
            <w:r w:rsidR="00A40B7C">
              <w:t>in</w:t>
            </w:r>
            <w:r>
              <w:t xml:space="preserve"> Schools is a</w:t>
            </w:r>
            <w:r w:rsidR="00E034CB">
              <w:t xml:space="preserve"> partnership of</w:t>
            </w:r>
            <w:r w:rsidR="00E034CB" w:rsidRPr="00FA2B1B">
              <w:t xml:space="preserve"> educators, students, and parents to identify needs of students who are at-risk of dropping out of school.</w:t>
            </w:r>
          </w:p>
        </w:tc>
        <w:tc>
          <w:tcPr>
            <w:tcW w:w="4365" w:type="dxa"/>
          </w:tcPr>
          <w:p w14:paraId="3E08B552" w14:textId="77777777" w:rsidR="00E034CB" w:rsidRDefault="00F665A2" w:rsidP="00531C47">
            <w:pPr>
              <w:spacing w:after="0"/>
              <w:jc w:val="both"/>
            </w:pPr>
            <w:hyperlink r:id="rId33" w:history="1">
              <w:r w:rsidR="00E034CB" w:rsidRPr="00F376AF">
                <w:rPr>
                  <w:rStyle w:val="Hyperlink"/>
                </w:rPr>
                <w:t>Communities in Schools</w:t>
              </w:r>
            </w:hyperlink>
          </w:p>
        </w:tc>
      </w:tr>
      <w:tr w:rsidR="00E034CB" w14:paraId="304E988E" w14:textId="77777777" w:rsidTr="005B13CA">
        <w:trPr>
          <w:trHeight w:val="450"/>
          <w:jc w:val="center"/>
        </w:trPr>
        <w:tc>
          <w:tcPr>
            <w:tcW w:w="2265" w:type="dxa"/>
          </w:tcPr>
          <w:p w14:paraId="5A185B5E" w14:textId="77777777" w:rsidR="00E034CB" w:rsidRDefault="00E034CB" w:rsidP="00531C47">
            <w:pPr>
              <w:spacing w:after="0"/>
            </w:pPr>
            <w:r>
              <w:t>CLEP</w:t>
            </w:r>
          </w:p>
        </w:tc>
        <w:tc>
          <w:tcPr>
            <w:tcW w:w="3810" w:type="dxa"/>
          </w:tcPr>
          <w:p w14:paraId="7376165D" w14:textId="77777777" w:rsidR="00E034CB" w:rsidRDefault="00E034CB" w:rsidP="00531C47">
            <w:pPr>
              <w:spacing w:after="0"/>
              <w:rPr>
                <w:lang w:val="en"/>
              </w:rPr>
            </w:pPr>
            <w:r w:rsidRPr="003C5807">
              <w:rPr>
                <w:lang w:val="en"/>
              </w:rPr>
              <w:t xml:space="preserve">A program, administered by the College Board, that gives students the opportunity to receive college credit for what they already know by earning </w:t>
            </w:r>
            <w:r w:rsidRPr="003C5807">
              <w:rPr>
                <w:lang w:val="en"/>
              </w:rPr>
              <w:lastRenderedPageBreak/>
              <w:t>qualifying scores on any of 34 examinations</w:t>
            </w:r>
          </w:p>
        </w:tc>
        <w:tc>
          <w:tcPr>
            <w:tcW w:w="4365" w:type="dxa"/>
          </w:tcPr>
          <w:p w14:paraId="537BDFFB" w14:textId="24461F7F" w:rsidR="00E034CB" w:rsidRDefault="00F665A2" w:rsidP="00531C47">
            <w:pPr>
              <w:spacing w:after="0"/>
              <w:ind w:left="-76"/>
            </w:pPr>
            <w:hyperlink r:id="rId34" w:history="1">
              <w:r w:rsidR="00E034CB" w:rsidRPr="001F6FE6">
                <w:rPr>
                  <w:rStyle w:val="Hyperlink"/>
                </w:rPr>
                <w:t>College-Level Examination Program</w:t>
              </w:r>
            </w:hyperlink>
          </w:p>
          <w:p w14:paraId="1444D93C" w14:textId="0566AC04" w:rsidR="00A87582" w:rsidRDefault="00A87582" w:rsidP="00F21AC4">
            <w:pPr>
              <w:spacing w:after="0"/>
            </w:pPr>
          </w:p>
        </w:tc>
      </w:tr>
      <w:tr w:rsidR="00E034CB" w14:paraId="75835DE1" w14:textId="77777777" w:rsidTr="005B13CA">
        <w:trPr>
          <w:trHeight w:val="450"/>
          <w:jc w:val="center"/>
        </w:trPr>
        <w:tc>
          <w:tcPr>
            <w:tcW w:w="2265" w:type="dxa"/>
          </w:tcPr>
          <w:p w14:paraId="523F5D8C" w14:textId="77777777" w:rsidR="00E034CB" w:rsidRDefault="00E034CB" w:rsidP="00531C47">
            <w:pPr>
              <w:spacing w:after="0"/>
            </w:pPr>
            <w:r>
              <w:t>CLT</w:t>
            </w:r>
          </w:p>
        </w:tc>
        <w:tc>
          <w:tcPr>
            <w:tcW w:w="3810" w:type="dxa"/>
          </w:tcPr>
          <w:p w14:paraId="63F49528" w14:textId="77777777" w:rsidR="00E034CB" w:rsidRDefault="00E034CB" w:rsidP="00531C47">
            <w:pPr>
              <w:spacing w:after="0"/>
            </w:pPr>
            <w:r>
              <w:rPr>
                <w:lang w:val="en"/>
              </w:rPr>
              <w:t>Key campus leaders responsible for development, implementation, and monitoring of the targeted improvement plan, monitoring student performance, and determination of student interventions and support services.</w:t>
            </w:r>
          </w:p>
        </w:tc>
        <w:tc>
          <w:tcPr>
            <w:tcW w:w="4365" w:type="dxa"/>
          </w:tcPr>
          <w:p w14:paraId="390AFC71" w14:textId="77777777" w:rsidR="00E034CB" w:rsidRDefault="00F665A2" w:rsidP="00531C47">
            <w:pPr>
              <w:spacing w:after="0"/>
              <w:jc w:val="both"/>
            </w:pPr>
            <w:hyperlink r:id="rId35" w:history="1">
              <w:r w:rsidR="00E034CB" w:rsidRPr="00011273">
                <w:rPr>
                  <w:color w:val="0563C1" w:themeColor="hyperlink"/>
                  <w:u w:val="single"/>
                </w:rPr>
                <w:t>Campus Leadership Team</w:t>
              </w:r>
            </w:hyperlink>
          </w:p>
        </w:tc>
      </w:tr>
      <w:tr w:rsidR="00E034CB" w14:paraId="4E2620E6" w14:textId="77777777" w:rsidTr="005B13CA">
        <w:trPr>
          <w:trHeight w:val="450"/>
          <w:jc w:val="center"/>
        </w:trPr>
        <w:tc>
          <w:tcPr>
            <w:tcW w:w="2265" w:type="dxa"/>
          </w:tcPr>
          <w:p w14:paraId="4BB570FB" w14:textId="23C70D2F" w:rsidR="00E034CB" w:rsidRDefault="00E034CB" w:rsidP="00531C47">
            <w:pPr>
              <w:spacing w:after="0"/>
            </w:pPr>
            <w:r w:rsidRPr="00862A5F">
              <w:t xml:space="preserve">CRT </w:t>
            </w:r>
          </w:p>
        </w:tc>
        <w:tc>
          <w:tcPr>
            <w:tcW w:w="3810" w:type="dxa"/>
          </w:tcPr>
          <w:p w14:paraId="0ABC2AEC" w14:textId="46990A5F" w:rsidR="00E034CB" w:rsidRDefault="00C77371" w:rsidP="00531C47">
            <w:pPr>
              <w:spacing w:after="0"/>
            </w:pPr>
            <w:r>
              <w:t xml:space="preserve">Criterion Referenced Tests </w:t>
            </w:r>
            <w:r w:rsidR="00E034CB" w:rsidRPr="00862A5F">
              <w:t>determine whether examinees have achieved a predetermined level of mastery of a skill or knowledge of a specific content area</w:t>
            </w:r>
          </w:p>
        </w:tc>
        <w:tc>
          <w:tcPr>
            <w:tcW w:w="4365" w:type="dxa"/>
          </w:tcPr>
          <w:p w14:paraId="6FC75C20" w14:textId="77777777" w:rsidR="00E034CB" w:rsidRDefault="00E034CB" w:rsidP="00531C47">
            <w:pPr>
              <w:tabs>
                <w:tab w:val="left" w:leader="underscore" w:pos="1080"/>
              </w:tabs>
              <w:ind w:left="1080" w:hanging="1080"/>
            </w:pPr>
          </w:p>
        </w:tc>
      </w:tr>
      <w:tr w:rsidR="00E034CB" w14:paraId="29891011" w14:textId="77777777" w:rsidTr="005B13CA">
        <w:trPr>
          <w:trHeight w:val="450"/>
          <w:jc w:val="center"/>
        </w:trPr>
        <w:tc>
          <w:tcPr>
            <w:tcW w:w="2265" w:type="dxa"/>
          </w:tcPr>
          <w:p w14:paraId="27C8F957" w14:textId="77777777" w:rsidR="00E034CB" w:rsidRDefault="00E034CB" w:rsidP="00531C47">
            <w:pPr>
              <w:spacing w:after="0"/>
            </w:pPr>
            <w:r>
              <w:t>CSH</w:t>
            </w:r>
          </w:p>
        </w:tc>
        <w:tc>
          <w:tcPr>
            <w:tcW w:w="3810" w:type="dxa"/>
          </w:tcPr>
          <w:p w14:paraId="641233A7" w14:textId="133987EB" w:rsidR="00E034CB" w:rsidRDefault="00E034CB" w:rsidP="00531C47">
            <w:pPr>
              <w:spacing w:after="0"/>
            </w:pPr>
            <w:r>
              <w:t>Coordinated School Health</w:t>
            </w:r>
            <w:r w:rsidR="00C77371">
              <w:t xml:space="preserve"> is a </w:t>
            </w:r>
            <w:r w:rsidR="00C77371" w:rsidRPr="00C77371">
              <w:t>systemic approach to advancing student academic performance by promoting, practicing and coordinating school health education and services.</w:t>
            </w:r>
          </w:p>
        </w:tc>
        <w:tc>
          <w:tcPr>
            <w:tcW w:w="4365" w:type="dxa"/>
          </w:tcPr>
          <w:p w14:paraId="29547E96" w14:textId="77777777" w:rsidR="00E034CB" w:rsidRDefault="00F665A2" w:rsidP="00531C47">
            <w:pPr>
              <w:tabs>
                <w:tab w:val="left" w:leader="underscore" w:pos="1080"/>
              </w:tabs>
              <w:ind w:left="1080" w:hanging="1080"/>
            </w:pPr>
            <w:hyperlink r:id="rId36" w:history="1">
              <w:r w:rsidR="00E034CB" w:rsidRPr="00E557F4">
                <w:rPr>
                  <w:rStyle w:val="Hyperlink"/>
                </w:rPr>
                <w:t>CSH</w:t>
              </w:r>
            </w:hyperlink>
          </w:p>
        </w:tc>
      </w:tr>
      <w:tr w:rsidR="00E034CB" w14:paraId="13E7BF9E" w14:textId="77777777" w:rsidTr="005B13CA">
        <w:trPr>
          <w:trHeight w:val="450"/>
          <w:jc w:val="center"/>
        </w:trPr>
        <w:tc>
          <w:tcPr>
            <w:tcW w:w="2265" w:type="dxa"/>
          </w:tcPr>
          <w:p w14:paraId="0A3A3246" w14:textId="77777777" w:rsidR="00E034CB" w:rsidRDefault="00E034CB" w:rsidP="00531C47">
            <w:pPr>
              <w:spacing w:after="0"/>
            </w:pPr>
            <w:r>
              <w:t>CTE</w:t>
            </w:r>
          </w:p>
        </w:tc>
        <w:tc>
          <w:tcPr>
            <w:tcW w:w="3810" w:type="dxa"/>
          </w:tcPr>
          <w:p w14:paraId="75A74F97" w14:textId="77777777" w:rsidR="00E034CB" w:rsidRDefault="00E034CB" w:rsidP="00531C47">
            <w:pPr>
              <w:spacing w:after="0"/>
            </w:pPr>
            <w:r>
              <w:t>Career and Technical Education</w:t>
            </w:r>
          </w:p>
        </w:tc>
        <w:tc>
          <w:tcPr>
            <w:tcW w:w="4365" w:type="dxa"/>
          </w:tcPr>
          <w:p w14:paraId="2EA53B7C" w14:textId="77777777" w:rsidR="00E034CB" w:rsidRDefault="00F665A2" w:rsidP="00531C47">
            <w:pPr>
              <w:tabs>
                <w:tab w:val="left" w:leader="underscore" w:pos="1080"/>
              </w:tabs>
              <w:ind w:left="1080" w:hanging="1080"/>
            </w:pPr>
            <w:hyperlink r:id="rId37" w:history="1">
              <w:r w:rsidR="00E034CB" w:rsidRPr="00FA2B1B">
                <w:rPr>
                  <w:rStyle w:val="Hyperlink"/>
                </w:rPr>
                <w:t>Career and Technical Education</w:t>
              </w:r>
            </w:hyperlink>
          </w:p>
        </w:tc>
      </w:tr>
      <w:tr w:rsidR="00E034CB" w14:paraId="2AF2E8F3" w14:textId="77777777" w:rsidTr="005B13CA">
        <w:trPr>
          <w:trHeight w:val="450"/>
          <w:jc w:val="center"/>
        </w:trPr>
        <w:tc>
          <w:tcPr>
            <w:tcW w:w="2265" w:type="dxa"/>
          </w:tcPr>
          <w:p w14:paraId="3CAED363" w14:textId="77777777" w:rsidR="00E034CB" w:rsidRDefault="00E034CB" w:rsidP="00531C47">
            <w:r w:rsidRPr="007B2FF2">
              <w:t>CTE Concentrator</w:t>
            </w:r>
          </w:p>
        </w:tc>
        <w:tc>
          <w:tcPr>
            <w:tcW w:w="3810" w:type="dxa"/>
          </w:tcPr>
          <w:p w14:paraId="19F03F47" w14:textId="58C04CE1" w:rsidR="00E034CB" w:rsidRDefault="00E034CB" w:rsidP="00531C47">
            <w:pPr>
              <w:spacing w:after="0"/>
            </w:pPr>
            <w:r w:rsidRPr="002F051A">
              <w:t xml:space="preserve">A secondary student who has earned </w:t>
            </w:r>
            <w:r w:rsidR="00FD34F2">
              <w:t xml:space="preserve">or is in the process of earning </w:t>
            </w:r>
            <w:r w:rsidRPr="002F051A">
              <w:t>three (3) or more credits in two (2) or more courses in a CTE program of study.</w:t>
            </w:r>
          </w:p>
        </w:tc>
        <w:tc>
          <w:tcPr>
            <w:tcW w:w="4365" w:type="dxa"/>
          </w:tcPr>
          <w:p w14:paraId="30B8571E" w14:textId="77777777" w:rsidR="00E034CB" w:rsidRDefault="00E034CB" w:rsidP="00531C47"/>
        </w:tc>
      </w:tr>
      <w:tr w:rsidR="00E034CB" w14:paraId="446531DD" w14:textId="77777777" w:rsidTr="005B13CA">
        <w:trPr>
          <w:trHeight w:val="450"/>
          <w:jc w:val="center"/>
        </w:trPr>
        <w:tc>
          <w:tcPr>
            <w:tcW w:w="2265" w:type="dxa"/>
          </w:tcPr>
          <w:p w14:paraId="43DF7DF4" w14:textId="77777777" w:rsidR="00E034CB" w:rsidRDefault="00E034CB" w:rsidP="00531C47">
            <w:pPr>
              <w:spacing w:after="0"/>
            </w:pPr>
            <w:r>
              <w:t>CTE Participant</w:t>
            </w:r>
          </w:p>
        </w:tc>
        <w:tc>
          <w:tcPr>
            <w:tcW w:w="3810" w:type="dxa"/>
          </w:tcPr>
          <w:p w14:paraId="6FEFE503" w14:textId="77777777" w:rsidR="00E034CB" w:rsidRDefault="00E034CB" w:rsidP="00531C47">
            <w:pPr>
              <w:spacing w:after="0"/>
            </w:pPr>
            <w:r w:rsidRPr="002F051A">
              <w:t>A secondary student who has e</w:t>
            </w:r>
            <w:r>
              <w:t xml:space="preserve">arned credit in any CTE course. </w:t>
            </w:r>
          </w:p>
        </w:tc>
        <w:tc>
          <w:tcPr>
            <w:tcW w:w="4365" w:type="dxa"/>
          </w:tcPr>
          <w:p w14:paraId="61318917" w14:textId="77777777" w:rsidR="00E034CB" w:rsidRDefault="00E034CB" w:rsidP="00531C47">
            <w:pPr>
              <w:tabs>
                <w:tab w:val="left" w:leader="underscore" w:pos="1080"/>
              </w:tabs>
              <w:ind w:left="1080" w:hanging="1080"/>
            </w:pPr>
          </w:p>
        </w:tc>
      </w:tr>
      <w:tr w:rsidR="00E034CB" w14:paraId="59F42345" w14:textId="77777777" w:rsidTr="005B13CA">
        <w:trPr>
          <w:trHeight w:val="450"/>
          <w:jc w:val="center"/>
        </w:trPr>
        <w:tc>
          <w:tcPr>
            <w:tcW w:w="2265" w:type="dxa"/>
          </w:tcPr>
          <w:p w14:paraId="7936C472" w14:textId="77777777" w:rsidR="00E034CB" w:rsidRDefault="00E034CB" w:rsidP="00531C47">
            <w:pPr>
              <w:spacing w:after="0"/>
            </w:pPr>
            <w:r>
              <w:t>CTED</w:t>
            </w:r>
          </w:p>
        </w:tc>
        <w:tc>
          <w:tcPr>
            <w:tcW w:w="3810" w:type="dxa"/>
          </w:tcPr>
          <w:p w14:paraId="451B4F76" w14:textId="77777777" w:rsidR="00E034CB" w:rsidRDefault="00E034CB" w:rsidP="00531C47">
            <w:pPr>
              <w:spacing w:after="0"/>
            </w:pPr>
            <w:r>
              <w:t xml:space="preserve">Career and Technical Education for the disabled. </w:t>
            </w:r>
          </w:p>
        </w:tc>
        <w:tc>
          <w:tcPr>
            <w:tcW w:w="4365" w:type="dxa"/>
          </w:tcPr>
          <w:p w14:paraId="43C43A0F" w14:textId="77777777" w:rsidR="00E034CB" w:rsidRDefault="00E034CB" w:rsidP="00531C47">
            <w:pPr>
              <w:tabs>
                <w:tab w:val="left" w:leader="underscore" w:pos="1080"/>
              </w:tabs>
              <w:ind w:left="1080" w:hanging="1080"/>
            </w:pPr>
          </w:p>
        </w:tc>
      </w:tr>
      <w:tr w:rsidR="00E034CB" w14:paraId="071C67A2" w14:textId="77777777" w:rsidTr="005B13CA">
        <w:trPr>
          <w:trHeight w:val="450"/>
          <w:jc w:val="center"/>
        </w:trPr>
        <w:tc>
          <w:tcPr>
            <w:tcW w:w="2265" w:type="dxa"/>
          </w:tcPr>
          <w:p w14:paraId="05F9F565" w14:textId="77777777" w:rsidR="00E034CB" w:rsidRDefault="00E034CB" w:rsidP="00531C47">
            <w:pPr>
              <w:spacing w:after="0"/>
            </w:pPr>
            <w:r>
              <w:t>CTE 101</w:t>
            </w:r>
          </w:p>
        </w:tc>
        <w:tc>
          <w:tcPr>
            <w:tcW w:w="3810" w:type="dxa"/>
          </w:tcPr>
          <w:p w14:paraId="6147E9AC" w14:textId="7BA7139F" w:rsidR="00E034CB" w:rsidRDefault="00E034CB" w:rsidP="00531C47">
            <w:pPr>
              <w:spacing w:after="0"/>
            </w:pPr>
            <w:r>
              <w:t xml:space="preserve">CTE 101 is a </w:t>
            </w:r>
            <w:r>
              <w:rPr>
                <w:b/>
                <w:bCs/>
              </w:rPr>
              <w:t xml:space="preserve">required </w:t>
            </w:r>
            <w:r>
              <w:t xml:space="preserve">training </w:t>
            </w:r>
            <w:r w:rsidR="00FD34F2">
              <w:t xml:space="preserve">by the State Board for Educator Certification (SBEC) </w:t>
            </w:r>
            <w:r>
              <w:t xml:space="preserve">for teachers who are </w:t>
            </w:r>
            <w:r>
              <w:rPr>
                <w:b/>
                <w:bCs/>
              </w:rPr>
              <w:t xml:space="preserve">not CTE certified </w:t>
            </w:r>
            <w:r>
              <w:t>and who are</w:t>
            </w:r>
            <w:r w:rsidR="00100E1D">
              <w:t xml:space="preserve"> assigned to teach any CTE course that awards</w:t>
            </w:r>
            <w:r>
              <w:t xml:space="preserve"> math or science credit. </w:t>
            </w:r>
          </w:p>
        </w:tc>
        <w:tc>
          <w:tcPr>
            <w:tcW w:w="4365" w:type="dxa"/>
          </w:tcPr>
          <w:p w14:paraId="1EDC5E5A" w14:textId="77777777" w:rsidR="00E034CB" w:rsidRPr="00011273" w:rsidRDefault="00F665A2" w:rsidP="00531C47">
            <w:pPr>
              <w:tabs>
                <w:tab w:val="left" w:leader="underscore" w:pos="1080"/>
              </w:tabs>
              <w:ind w:left="1080" w:hanging="1080"/>
            </w:pPr>
            <w:hyperlink r:id="rId38" w:history="1">
              <w:r w:rsidR="00E034CB" w:rsidRPr="0004243A">
                <w:rPr>
                  <w:rStyle w:val="Hyperlink"/>
                </w:rPr>
                <w:t>CTE 101</w:t>
              </w:r>
            </w:hyperlink>
          </w:p>
        </w:tc>
      </w:tr>
      <w:tr w:rsidR="00E034CB" w14:paraId="3E5A1688" w14:textId="77777777" w:rsidTr="005B13CA">
        <w:trPr>
          <w:trHeight w:val="450"/>
          <w:jc w:val="center"/>
        </w:trPr>
        <w:tc>
          <w:tcPr>
            <w:tcW w:w="2265" w:type="dxa"/>
          </w:tcPr>
          <w:p w14:paraId="67C06985" w14:textId="77777777" w:rsidR="00E034CB" w:rsidRDefault="00E034CB" w:rsidP="00531C47">
            <w:pPr>
              <w:spacing w:after="0"/>
            </w:pPr>
            <w:r>
              <w:t>CTE Allotment</w:t>
            </w:r>
          </w:p>
        </w:tc>
        <w:tc>
          <w:tcPr>
            <w:tcW w:w="3810" w:type="dxa"/>
          </w:tcPr>
          <w:p w14:paraId="5B9D11F2" w14:textId="77777777" w:rsidR="00E034CB" w:rsidRDefault="00E034CB" w:rsidP="00531C47">
            <w:pPr>
              <w:spacing w:after="0"/>
            </w:pPr>
            <w:r>
              <w:t>$50 for each FTE student enrolled in either:</w:t>
            </w:r>
          </w:p>
          <w:p w14:paraId="6E59848C" w14:textId="77777777" w:rsidR="00FD34F2" w:rsidRDefault="00E034CB" w:rsidP="005F50AE">
            <w:pPr>
              <w:pStyle w:val="ListParagraph"/>
              <w:numPr>
                <w:ilvl w:val="0"/>
                <w:numId w:val="2"/>
              </w:numPr>
              <w:spacing w:after="0"/>
            </w:pPr>
            <w:r>
              <w:t xml:space="preserve">two or more advanced CTE courses for three or more credits, or </w:t>
            </w:r>
          </w:p>
          <w:p w14:paraId="59066198" w14:textId="351536EA" w:rsidR="00E034CB" w:rsidRDefault="00E034CB" w:rsidP="005F50AE">
            <w:pPr>
              <w:pStyle w:val="ListParagraph"/>
              <w:numPr>
                <w:ilvl w:val="0"/>
                <w:numId w:val="2"/>
              </w:numPr>
              <w:spacing w:after="0"/>
            </w:pPr>
            <w:r>
              <w:lastRenderedPageBreak/>
              <w:t>an advanced CTE course as part of a tech-prep program.</w:t>
            </w:r>
            <w:r w:rsidR="00FD34F2">
              <w:t xml:space="preserve"> </w:t>
            </w:r>
            <w:r w:rsidR="00FD34F2" w:rsidRPr="005F50AE">
              <w:rPr>
                <w:i/>
              </w:rPr>
              <w:t xml:space="preserve">The Tech Prep program was </w:t>
            </w:r>
            <w:r w:rsidR="005218F8">
              <w:rPr>
                <w:i/>
              </w:rPr>
              <w:t>defunded</w:t>
            </w:r>
            <w:r w:rsidR="00FD34F2">
              <w:rPr>
                <w:i/>
              </w:rPr>
              <w:t xml:space="preserve"> in 2010.</w:t>
            </w:r>
          </w:p>
        </w:tc>
        <w:tc>
          <w:tcPr>
            <w:tcW w:w="4365" w:type="dxa"/>
          </w:tcPr>
          <w:p w14:paraId="64DAF0F0" w14:textId="77777777" w:rsidR="00E034CB" w:rsidRPr="00011273" w:rsidRDefault="00F665A2" w:rsidP="00531C47">
            <w:pPr>
              <w:tabs>
                <w:tab w:val="left" w:leader="underscore" w:pos="1080"/>
              </w:tabs>
              <w:ind w:left="1080" w:hanging="1080"/>
            </w:pPr>
            <w:hyperlink r:id="rId39" w:history="1">
              <w:r w:rsidR="00E034CB" w:rsidRPr="00011273">
                <w:rPr>
                  <w:color w:val="0563C1" w:themeColor="hyperlink"/>
                  <w:u w:val="single"/>
                </w:rPr>
                <w:t>CTE Allotment</w:t>
              </w:r>
            </w:hyperlink>
          </w:p>
        </w:tc>
      </w:tr>
      <w:tr w:rsidR="00E034CB" w14:paraId="085E5BB3" w14:textId="77777777" w:rsidTr="005B13CA">
        <w:trPr>
          <w:trHeight w:val="450"/>
          <w:jc w:val="center"/>
        </w:trPr>
        <w:tc>
          <w:tcPr>
            <w:tcW w:w="2265" w:type="dxa"/>
          </w:tcPr>
          <w:p w14:paraId="53D70EA2" w14:textId="77777777" w:rsidR="00E034CB" w:rsidRDefault="00E034CB" w:rsidP="00531C47">
            <w:pPr>
              <w:spacing w:after="0"/>
            </w:pPr>
            <w:r>
              <w:t>Coherent Sequence of Courses (Foundation High School Program)</w:t>
            </w:r>
          </w:p>
        </w:tc>
        <w:tc>
          <w:tcPr>
            <w:tcW w:w="3810" w:type="dxa"/>
          </w:tcPr>
          <w:p w14:paraId="7C593E54" w14:textId="77777777" w:rsidR="00E034CB" w:rsidRDefault="00E034CB" w:rsidP="00531C47">
            <w:pPr>
              <w:spacing w:after="0"/>
            </w:pPr>
            <w:r>
              <w:t>To</w:t>
            </w:r>
            <w:r w:rsidRPr="003C5807">
              <w:t xml:space="preserve"> earn a Texas high school diploma endorsement under the Texas Foundation High School Program, students must complete a coherent sequence of courses for four or more credits in CTE that consists of at least two courses in the same career cluster including at least one advanced CTE course. </w:t>
            </w:r>
          </w:p>
        </w:tc>
        <w:tc>
          <w:tcPr>
            <w:tcW w:w="4365" w:type="dxa"/>
          </w:tcPr>
          <w:p w14:paraId="751E656F" w14:textId="59867078" w:rsidR="00E034CB" w:rsidRDefault="00AD383C" w:rsidP="006E500D">
            <w:pPr>
              <w:tabs>
                <w:tab w:val="left" w:leader="underscore" w:pos="1080"/>
              </w:tabs>
            </w:pPr>
            <w:r>
              <w:t xml:space="preserve">TEA </w:t>
            </w:r>
            <w:hyperlink r:id="rId40" w:history="1">
              <w:r w:rsidRPr="006E500D">
                <w:rPr>
                  <w:rStyle w:val="Hyperlink"/>
                </w:rPr>
                <w:t>Graduation</w:t>
              </w:r>
            </w:hyperlink>
            <w:r>
              <w:t xml:space="preserve"> Toolkit</w:t>
            </w:r>
          </w:p>
          <w:p w14:paraId="06B928C9" w14:textId="11C5AB42" w:rsidR="00AD383C" w:rsidRDefault="00AD383C" w:rsidP="00531C47">
            <w:pPr>
              <w:tabs>
                <w:tab w:val="left" w:leader="underscore" w:pos="1080"/>
              </w:tabs>
              <w:ind w:left="1080" w:hanging="1080"/>
            </w:pPr>
            <w:r>
              <w:t xml:space="preserve"> </w:t>
            </w:r>
          </w:p>
        </w:tc>
      </w:tr>
      <w:tr w:rsidR="00E034CB" w14:paraId="4D32BF49" w14:textId="77777777" w:rsidTr="005B13CA">
        <w:trPr>
          <w:trHeight w:val="450"/>
          <w:jc w:val="center"/>
        </w:trPr>
        <w:tc>
          <w:tcPr>
            <w:tcW w:w="2265" w:type="dxa"/>
          </w:tcPr>
          <w:p w14:paraId="26F089BE" w14:textId="6F20953D" w:rsidR="00E034CB" w:rsidRDefault="00E034CB" w:rsidP="00531C47">
            <w:pPr>
              <w:spacing w:after="0"/>
            </w:pPr>
            <w:r w:rsidRPr="003C5807">
              <w:t>Cooperative Education</w:t>
            </w:r>
          </w:p>
        </w:tc>
        <w:tc>
          <w:tcPr>
            <w:tcW w:w="3810" w:type="dxa"/>
          </w:tcPr>
          <w:p w14:paraId="74E0FBD6" w14:textId="15957FE4" w:rsidR="00E034CB" w:rsidRDefault="00E034CB" w:rsidP="00531C47">
            <w:pPr>
              <w:spacing w:after="0"/>
            </w:pPr>
            <w:r>
              <w:t>A</w:t>
            </w:r>
            <w:r w:rsidRPr="003C5807">
              <w:t xml:space="preserve"> method of instruction for individuals who, through written cooperative arrangements between a school and employers, receive instruction, including required rigorous and challenging academic courses and related career and technical education instruction, by alternation of study in school with a job in any occupational field, which alternation</w:t>
            </w:r>
            <w:r>
              <w:t>.</w:t>
            </w:r>
          </w:p>
        </w:tc>
        <w:tc>
          <w:tcPr>
            <w:tcW w:w="4365" w:type="dxa"/>
          </w:tcPr>
          <w:p w14:paraId="762A3B52" w14:textId="77777777" w:rsidR="00E034CB" w:rsidRDefault="00E034CB" w:rsidP="00531C47">
            <w:pPr>
              <w:tabs>
                <w:tab w:val="left" w:leader="underscore" w:pos="1080"/>
              </w:tabs>
              <w:ind w:left="1080" w:hanging="1080"/>
            </w:pPr>
          </w:p>
        </w:tc>
      </w:tr>
      <w:tr w:rsidR="00E034CB" w14:paraId="2DFE8344" w14:textId="77777777" w:rsidTr="005B13CA">
        <w:trPr>
          <w:trHeight w:val="450"/>
          <w:jc w:val="center"/>
        </w:trPr>
        <w:tc>
          <w:tcPr>
            <w:tcW w:w="2265" w:type="dxa"/>
          </w:tcPr>
          <w:p w14:paraId="2EE12F28" w14:textId="77777777" w:rsidR="00E034CB" w:rsidRDefault="00E034CB" w:rsidP="00531C47">
            <w:pPr>
              <w:spacing w:after="0"/>
            </w:pPr>
            <w:r>
              <w:t>Course Crosswalk</w:t>
            </w:r>
          </w:p>
        </w:tc>
        <w:tc>
          <w:tcPr>
            <w:tcW w:w="3810" w:type="dxa"/>
          </w:tcPr>
          <w:p w14:paraId="0FDAF0FE" w14:textId="658A8D03" w:rsidR="00E034CB" w:rsidRDefault="00231D6D" w:rsidP="00531C47">
            <w:pPr>
              <w:spacing w:after="0"/>
            </w:pPr>
            <w:r w:rsidRPr="00231D6D">
              <w:t>The course crosswalks show the correlation between the 2010 adopted TEKS currently in use and the new 2015 adopted TEKS that will be implemented in 2017-2018.</w:t>
            </w:r>
          </w:p>
        </w:tc>
        <w:tc>
          <w:tcPr>
            <w:tcW w:w="4365" w:type="dxa"/>
          </w:tcPr>
          <w:p w14:paraId="5D5C037C" w14:textId="77777777" w:rsidR="00E034CB" w:rsidRDefault="00F665A2" w:rsidP="00531C47">
            <w:pPr>
              <w:tabs>
                <w:tab w:val="left" w:leader="underscore" w:pos="1080"/>
              </w:tabs>
              <w:ind w:left="1080" w:hanging="1080"/>
            </w:pPr>
            <w:hyperlink r:id="rId41" w:history="1">
              <w:r w:rsidR="00E034CB" w:rsidRPr="005E62AD">
                <w:rPr>
                  <w:rStyle w:val="Hyperlink"/>
                </w:rPr>
                <w:t>CTE Course Crosswalk</w:t>
              </w:r>
            </w:hyperlink>
          </w:p>
        </w:tc>
      </w:tr>
      <w:tr w:rsidR="00E034CB" w14:paraId="22E0801C" w14:textId="77777777" w:rsidTr="005B13CA">
        <w:trPr>
          <w:trHeight w:val="450"/>
          <w:jc w:val="center"/>
        </w:trPr>
        <w:tc>
          <w:tcPr>
            <w:tcW w:w="2265" w:type="dxa"/>
          </w:tcPr>
          <w:p w14:paraId="17FE8BAA" w14:textId="77777777" w:rsidR="00E034CB" w:rsidRDefault="00E034CB" w:rsidP="00531C47">
            <w:pPr>
              <w:spacing w:after="0"/>
            </w:pPr>
            <w:r>
              <w:t>CTSO</w:t>
            </w:r>
          </w:p>
        </w:tc>
        <w:tc>
          <w:tcPr>
            <w:tcW w:w="3810" w:type="dxa"/>
          </w:tcPr>
          <w:p w14:paraId="1B40C8EF" w14:textId="77777777" w:rsidR="00E034CB" w:rsidRDefault="00E034CB" w:rsidP="00531C47">
            <w:pPr>
              <w:spacing w:after="0"/>
            </w:pPr>
            <w:r>
              <w:t>Career and Technical Student Organization</w:t>
            </w:r>
          </w:p>
        </w:tc>
        <w:tc>
          <w:tcPr>
            <w:tcW w:w="4365" w:type="dxa"/>
          </w:tcPr>
          <w:p w14:paraId="1F6939F0" w14:textId="77777777" w:rsidR="00E034CB" w:rsidRDefault="00F665A2" w:rsidP="00E034CB">
            <w:pPr>
              <w:spacing w:after="0"/>
            </w:pPr>
            <w:hyperlink r:id="rId42" w:history="1">
              <w:r w:rsidR="00E034CB" w:rsidRPr="002A22F2">
                <w:rPr>
                  <w:rStyle w:val="Hyperlink"/>
                </w:rPr>
                <w:t>Career and Technical Student Organization</w:t>
              </w:r>
            </w:hyperlink>
          </w:p>
        </w:tc>
      </w:tr>
      <w:tr w:rsidR="00E034CB" w14:paraId="504C1543" w14:textId="77777777" w:rsidTr="005B13CA">
        <w:trPr>
          <w:trHeight w:val="450"/>
          <w:jc w:val="center"/>
        </w:trPr>
        <w:tc>
          <w:tcPr>
            <w:tcW w:w="2265" w:type="dxa"/>
          </w:tcPr>
          <w:p w14:paraId="199F766F" w14:textId="77777777" w:rsidR="00E034CB" w:rsidRDefault="00E034CB" w:rsidP="00531C47">
            <w:pPr>
              <w:spacing w:after="0"/>
            </w:pPr>
            <w:r>
              <w:t>DAEP</w:t>
            </w:r>
          </w:p>
        </w:tc>
        <w:tc>
          <w:tcPr>
            <w:tcW w:w="3810" w:type="dxa"/>
          </w:tcPr>
          <w:p w14:paraId="158F4603" w14:textId="119A2F9A" w:rsidR="00E034CB" w:rsidRDefault="00E034CB" w:rsidP="00531C47">
            <w:pPr>
              <w:spacing w:after="0"/>
            </w:pPr>
            <w:r w:rsidRPr="00E557F4">
              <w:t>Disciplinary Alternative Education Program</w:t>
            </w:r>
            <w:r w:rsidR="00C6009C">
              <w:t xml:space="preserve"> </w:t>
            </w:r>
            <w:r w:rsidR="00F87806">
              <w:t xml:space="preserve"> </w:t>
            </w:r>
            <w:r w:rsidR="00F87806" w:rsidRPr="000E14B6">
              <w:t>An alternative education program that meets the following requirements: Instruction is provided in a setting other than a student’s regular classroom; is located on or off of a regular school campus; provides for students who are assigned to the DAEP</w:t>
            </w:r>
            <w:r w:rsidR="00F87806" w:rsidRPr="00C13A0D">
              <w:t xml:space="preserve"> to be separated from students who are not assigned to the DAEP; focuses on English, math, science, history, and self-discip</w:t>
            </w:r>
            <w:r w:rsidR="00F87806" w:rsidRPr="00A63155">
              <w:t>line; provides for students</w:t>
            </w:r>
            <w:r w:rsidR="00F87806" w:rsidRPr="000E14B6">
              <w:t xml:space="preserve">’ </w:t>
            </w:r>
            <w:r w:rsidR="00F87806" w:rsidRPr="000E14B6">
              <w:lastRenderedPageBreak/>
              <w:t>educational and behavioral needs; provides supervision and counseling</w:t>
            </w:r>
            <w:r w:rsidR="00F87806">
              <w:t>.</w:t>
            </w:r>
            <w:r w:rsidR="00F87806" w:rsidRPr="000E14B6">
              <w:t xml:space="preserve"> </w:t>
            </w:r>
          </w:p>
        </w:tc>
        <w:tc>
          <w:tcPr>
            <w:tcW w:w="4365" w:type="dxa"/>
          </w:tcPr>
          <w:p w14:paraId="566CB220" w14:textId="123CC4D3" w:rsidR="006C1071" w:rsidRDefault="006C1071" w:rsidP="00531C47">
            <w:pPr>
              <w:spacing w:after="0"/>
              <w:jc w:val="both"/>
            </w:pPr>
            <w:r>
              <w:lastRenderedPageBreak/>
              <w:t>See definitions in the</w:t>
            </w:r>
          </w:p>
          <w:p w14:paraId="347D91B8" w14:textId="6395D229" w:rsidR="00E034CB" w:rsidRDefault="00F665A2" w:rsidP="00531C47">
            <w:pPr>
              <w:spacing w:after="0"/>
              <w:jc w:val="both"/>
            </w:pPr>
            <w:hyperlink r:id="rId43" w:history="1">
              <w:r w:rsidR="006C1071" w:rsidRPr="006C1071">
                <w:rPr>
                  <w:rStyle w:val="Hyperlink"/>
                </w:rPr>
                <w:t>Student Attendance Accounting Handbook</w:t>
              </w:r>
            </w:hyperlink>
          </w:p>
        </w:tc>
      </w:tr>
      <w:tr w:rsidR="00E034CB" w14:paraId="3B190CCC" w14:textId="77777777" w:rsidTr="005B13CA">
        <w:trPr>
          <w:trHeight w:val="450"/>
          <w:jc w:val="center"/>
        </w:trPr>
        <w:tc>
          <w:tcPr>
            <w:tcW w:w="2265" w:type="dxa"/>
          </w:tcPr>
          <w:p w14:paraId="11D887E1" w14:textId="77777777" w:rsidR="00E034CB" w:rsidRDefault="00E034CB" w:rsidP="00531C47">
            <w:pPr>
              <w:spacing w:after="0"/>
            </w:pPr>
            <w:r>
              <w:t>DATE</w:t>
            </w:r>
          </w:p>
        </w:tc>
        <w:tc>
          <w:tcPr>
            <w:tcW w:w="3810" w:type="dxa"/>
          </w:tcPr>
          <w:p w14:paraId="3AE182BA" w14:textId="6CD27D69" w:rsidR="00E034CB" w:rsidRDefault="00E034CB" w:rsidP="00531C47">
            <w:pPr>
              <w:spacing w:after="0"/>
            </w:pPr>
            <w:r>
              <w:t>District Awards for Teacher Excellence</w:t>
            </w:r>
            <w:r w:rsidR="00C77371">
              <w:t xml:space="preserve"> is a</w:t>
            </w:r>
            <w:r w:rsidR="00C77371" w:rsidRPr="00C77371">
              <w:t xml:space="preserve"> program that allows school districts to create or continue a system of awards for educators who demonstrate success in student achievement</w:t>
            </w:r>
          </w:p>
        </w:tc>
        <w:tc>
          <w:tcPr>
            <w:tcW w:w="4365" w:type="dxa"/>
          </w:tcPr>
          <w:p w14:paraId="7860F80D" w14:textId="77777777" w:rsidR="00E034CB" w:rsidRDefault="00E034CB" w:rsidP="00531C47">
            <w:pPr>
              <w:spacing w:after="0"/>
              <w:jc w:val="both"/>
            </w:pPr>
          </w:p>
        </w:tc>
      </w:tr>
      <w:tr w:rsidR="00E034CB" w14:paraId="25009D6A" w14:textId="77777777" w:rsidTr="005B13CA">
        <w:trPr>
          <w:trHeight w:val="450"/>
          <w:jc w:val="center"/>
        </w:trPr>
        <w:tc>
          <w:tcPr>
            <w:tcW w:w="2265" w:type="dxa"/>
          </w:tcPr>
          <w:p w14:paraId="4B0CD489" w14:textId="77777777" w:rsidR="00E034CB" w:rsidRDefault="00E034CB" w:rsidP="00531C47">
            <w:pPr>
              <w:spacing w:after="0"/>
            </w:pPr>
            <w:r>
              <w:t xml:space="preserve">Distinguished Level of </w:t>
            </w:r>
            <w:r w:rsidRPr="00AD5E75">
              <w:t>Achievement</w:t>
            </w:r>
            <w:r>
              <w:t xml:space="preserve"> (DAP – Distinguished Achievement Program) </w:t>
            </w:r>
          </w:p>
        </w:tc>
        <w:tc>
          <w:tcPr>
            <w:tcW w:w="3810" w:type="dxa"/>
          </w:tcPr>
          <w:p w14:paraId="46427139" w14:textId="77777777" w:rsidR="00E034CB" w:rsidRDefault="00E034CB" w:rsidP="00531C47">
            <w:pPr>
              <w:spacing w:after="0"/>
            </w:pPr>
            <w:r>
              <w:t>A high level of academic achievement earned by going beyond the Foundation High School Program; requires 26 course credits, including Algebra II, a fourth science credit and an endorsement. A student must earn this designation to be eligible for Top 10 percent automatic admission to a Texas public university.</w:t>
            </w:r>
          </w:p>
        </w:tc>
        <w:tc>
          <w:tcPr>
            <w:tcW w:w="4365" w:type="dxa"/>
          </w:tcPr>
          <w:p w14:paraId="7DFE6F4B" w14:textId="5EE569DF" w:rsidR="00E034CB" w:rsidRDefault="00F665A2" w:rsidP="00531C47">
            <w:pPr>
              <w:spacing w:after="0"/>
              <w:jc w:val="both"/>
            </w:pPr>
            <w:hyperlink r:id="rId44" w:history="1">
              <w:r w:rsidR="00CF6644" w:rsidRPr="00CF6644">
                <w:rPr>
                  <w:rStyle w:val="Hyperlink"/>
                </w:rPr>
                <w:t xml:space="preserve">TEA </w:t>
              </w:r>
              <w:r w:rsidR="00E034CB" w:rsidRPr="00CF6644">
                <w:rPr>
                  <w:rStyle w:val="Hyperlink"/>
                </w:rPr>
                <w:t>Graduation Toolkit</w:t>
              </w:r>
            </w:hyperlink>
          </w:p>
        </w:tc>
      </w:tr>
      <w:tr w:rsidR="00E034CB" w14:paraId="4908EFC6" w14:textId="77777777" w:rsidTr="005B13CA">
        <w:trPr>
          <w:trHeight w:val="450"/>
          <w:jc w:val="center"/>
        </w:trPr>
        <w:tc>
          <w:tcPr>
            <w:tcW w:w="2265" w:type="dxa"/>
          </w:tcPr>
          <w:p w14:paraId="573B5A48" w14:textId="77777777" w:rsidR="00E034CB" w:rsidRDefault="00E034CB" w:rsidP="00531C47">
            <w:pPr>
              <w:spacing w:after="0"/>
            </w:pPr>
            <w:r>
              <w:t>DOC</w:t>
            </w:r>
          </w:p>
        </w:tc>
        <w:tc>
          <w:tcPr>
            <w:tcW w:w="3810" w:type="dxa"/>
          </w:tcPr>
          <w:p w14:paraId="1B036E33" w14:textId="77777777" w:rsidR="00E034CB" w:rsidRPr="002F051A" w:rsidRDefault="00E034CB" w:rsidP="00531C47">
            <w:pPr>
              <w:spacing w:after="0"/>
              <w:rPr>
                <w:lang w:val="en"/>
              </w:rPr>
            </w:pPr>
            <w:r w:rsidRPr="002F051A">
              <w:rPr>
                <w:lang w:val="en"/>
              </w:rPr>
              <w:t>U.S. Department of Commerce</w:t>
            </w:r>
          </w:p>
        </w:tc>
        <w:tc>
          <w:tcPr>
            <w:tcW w:w="4365" w:type="dxa"/>
          </w:tcPr>
          <w:p w14:paraId="6DA75F89" w14:textId="77777777" w:rsidR="00E034CB" w:rsidRDefault="00F665A2" w:rsidP="00531C47">
            <w:pPr>
              <w:spacing w:after="0"/>
              <w:jc w:val="both"/>
            </w:pPr>
            <w:hyperlink r:id="rId45" w:history="1">
              <w:r w:rsidR="00E034CB" w:rsidRPr="002F051A">
                <w:rPr>
                  <w:rStyle w:val="Hyperlink"/>
                </w:rPr>
                <w:t>DOC</w:t>
              </w:r>
            </w:hyperlink>
          </w:p>
        </w:tc>
      </w:tr>
      <w:tr w:rsidR="00E034CB" w14:paraId="31B4CFC8" w14:textId="77777777" w:rsidTr="005B13CA">
        <w:trPr>
          <w:trHeight w:val="450"/>
          <w:jc w:val="center"/>
        </w:trPr>
        <w:tc>
          <w:tcPr>
            <w:tcW w:w="2265" w:type="dxa"/>
          </w:tcPr>
          <w:p w14:paraId="76E35312" w14:textId="77777777" w:rsidR="00E034CB" w:rsidRDefault="00E034CB" w:rsidP="00531C47">
            <w:pPr>
              <w:spacing w:after="0"/>
            </w:pPr>
            <w:r>
              <w:t>DOL</w:t>
            </w:r>
          </w:p>
        </w:tc>
        <w:tc>
          <w:tcPr>
            <w:tcW w:w="3810" w:type="dxa"/>
          </w:tcPr>
          <w:p w14:paraId="09F6D912" w14:textId="77777777" w:rsidR="00E034CB" w:rsidRDefault="00E034CB" w:rsidP="00531C47">
            <w:pPr>
              <w:spacing w:after="0"/>
              <w:rPr>
                <w:lang w:val="en"/>
              </w:rPr>
            </w:pPr>
            <w:r w:rsidRPr="002F051A">
              <w:rPr>
                <w:lang w:val="en"/>
              </w:rPr>
              <w:t>U.S. Department of Labor</w:t>
            </w:r>
          </w:p>
        </w:tc>
        <w:tc>
          <w:tcPr>
            <w:tcW w:w="4365" w:type="dxa"/>
          </w:tcPr>
          <w:p w14:paraId="5DF24102" w14:textId="77777777" w:rsidR="00E034CB" w:rsidRDefault="00F665A2" w:rsidP="00531C47">
            <w:pPr>
              <w:spacing w:after="0"/>
              <w:jc w:val="both"/>
            </w:pPr>
            <w:hyperlink r:id="rId46" w:history="1">
              <w:r w:rsidR="00E034CB" w:rsidRPr="002F051A">
                <w:rPr>
                  <w:rStyle w:val="Hyperlink"/>
                </w:rPr>
                <w:t>DOL</w:t>
              </w:r>
            </w:hyperlink>
          </w:p>
        </w:tc>
      </w:tr>
      <w:tr w:rsidR="00E034CB" w14:paraId="7AA07BAF" w14:textId="77777777" w:rsidTr="005B13CA">
        <w:trPr>
          <w:trHeight w:val="450"/>
          <w:jc w:val="center"/>
        </w:trPr>
        <w:tc>
          <w:tcPr>
            <w:tcW w:w="2265" w:type="dxa"/>
          </w:tcPr>
          <w:p w14:paraId="0093EE46" w14:textId="77777777" w:rsidR="00E034CB" w:rsidRDefault="00E034CB" w:rsidP="00531C47">
            <w:pPr>
              <w:spacing w:after="0"/>
            </w:pPr>
            <w:r>
              <w:t>ECHS</w:t>
            </w:r>
          </w:p>
        </w:tc>
        <w:tc>
          <w:tcPr>
            <w:tcW w:w="3810" w:type="dxa"/>
          </w:tcPr>
          <w:p w14:paraId="462892E6" w14:textId="77777777" w:rsidR="00E034CB" w:rsidRDefault="00E034CB" w:rsidP="00531C47">
            <w:pPr>
              <w:spacing w:after="0"/>
            </w:pPr>
            <w:r>
              <w:rPr>
                <w:lang w:val="en"/>
              </w:rPr>
              <w:t>Innovative high schools that allow students least likely to attend college an opportunity to earn a high school diploma and 60 college credit hours.</w:t>
            </w:r>
          </w:p>
        </w:tc>
        <w:tc>
          <w:tcPr>
            <w:tcW w:w="4365" w:type="dxa"/>
          </w:tcPr>
          <w:p w14:paraId="1D98667D" w14:textId="77777777" w:rsidR="00E034CB" w:rsidRDefault="00F665A2" w:rsidP="00531C47">
            <w:pPr>
              <w:spacing w:after="0"/>
              <w:jc w:val="both"/>
            </w:pPr>
            <w:hyperlink r:id="rId47" w:history="1">
              <w:r w:rsidR="00E034CB" w:rsidRPr="00192735">
                <w:rPr>
                  <w:rStyle w:val="Hyperlink"/>
                </w:rPr>
                <w:t>Early College High School</w:t>
              </w:r>
            </w:hyperlink>
          </w:p>
        </w:tc>
      </w:tr>
      <w:tr w:rsidR="00E034CB" w14:paraId="17FBD6C6" w14:textId="77777777" w:rsidTr="005B13CA">
        <w:trPr>
          <w:trHeight w:val="450"/>
          <w:jc w:val="center"/>
        </w:trPr>
        <w:tc>
          <w:tcPr>
            <w:tcW w:w="2265" w:type="dxa"/>
          </w:tcPr>
          <w:p w14:paraId="79B5E434" w14:textId="77777777" w:rsidR="00E034CB" w:rsidRDefault="00E034CB" w:rsidP="00531C47">
            <w:pPr>
              <w:spacing w:after="0"/>
            </w:pPr>
            <w:r>
              <w:t>EEE</w:t>
            </w:r>
          </w:p>
        </w:tc>
        <w:tc>
          <w:tcPr>
            <w:tcW w:w="3810" w:type="dxa"/>
          </w:tcPr>
          <w:p w14:paraId="52009401" w14:textId="42A25E20" w:rsidR="00E034CB" w:rsidRDefault="00E034CB" w:rsidP="00531C47">
            <w:pPr>
              <w:spacing w:after="0"/>
            </w:pPr>
            <w:r w:rsidRPr="009F1243">
              <w:t>The</w:t>
            </w:r>
            <w:r w:rsidR="00B30EDB">
              <w:t xml:space="preserve"> </w:t>
            </w:r>
            <w:r w:rsidR="004B600A">
              <w:t>State Board</w:t>
            </w:r>
            <w:r w:rsidR="00B30EDB">
              <w:t xml:space="preserve"> of Education presents</w:t>
            </w:r>
            <w:r w:rsidRPr="009F1243">
              <w:t xml:space="preserve"> </w:t>
            </w:r>
            <w:r w:rsidR="00B30EDB">
              <w:t xml:space="preserve">an </w:t>
            </w:r>
            <w:r w:rsidRPr="009F1243">
              <w:t xml:space="preserve">annual award </w:t>
            </w:r>
            <w:r>
              <w:t xml:space="preserve">which </w:t>
            </w:r>
            <w:r w:rsidRPr="009F1243">
              <w:t>recognizes Texas employers who encourage and support employee participation in school activities.</w:t>
            </w:r>
          </w:p>
        </w:tc>
        <w:tc>
          <w:tcPr>
            <w:tcW w:w="4365" w:type="dxa"/>
          </w:tcPr>
          <w:p w14:paraId="7B3AC09A" w14:textId="77777777" w:rsidR="00E034CB" w:rsidRDefault="00F665A2" w:rsidP="00A40B7C">
            <w:pPr>
              <w:spacing w:after="0"/>
            </w:pPr>
            <w:hyperlink r:id="rId48" w:history="1">
              <w:r w:rsidR="00E034CB" w:rsidRPr="002A22F2">
                <w:rPr>
                  <w:rStyle w:val="Hyperlink"/>
                </w:rPr>
                <w:t>Employer for Educational Excellence</w:t>
              </w:r>
            </w:hyperlink>
          </w:p>
        </w:tc>
      </w:tr>
      <w:tr w:rsidR="00E034CB" w14:paraId="1D9DDE0B" w14:textId="77777777" w:rsidTr="005B13CA">
        <w:trPr>
          <w:trHeight w:val="450"/>
          <w:jc w:val="center"/>
        </w:trPr>
        <w:tc>
          <w:tcPr>
            <w:tcW w:w="2265" w:type="dxa"/>
          </w:tcPr>
          <w:p w14:paraId="336B231A" w14:textId="77777777" w:rsidR="00E034CB" w:rsidRDefault="00E034CB" w:rsidP="00531C47">
            <w:pPr>
              <w:spacing w:after="0"/>
            </w:pPr>
            <w:r>
              <w:t>EDGAR</w:t>
            </w:r>
          </w:p>
        </w:tc>
        <w:tc>
          <w:tcPr>
            <w:tcW w:w="3810" w:type="dxa"/>
          </w:tcPr>
          <w:p w14:paraId="302E66A0" w14:textId="77777777" w:rsidR="00E034CB" w:rsidRDefault="00E034CB" w:rsidP="00531C47">
            <w:pPr>
              <w:spacing w:after="0"/>
            </w:pPr>
            <w:r>
              <w:rPr>
                <w:lang w:val="en"/>
              </w:rPr>
              <w:t>Education Department General Administrative Regulations</w:t>
            </w:r>
          </w:p>
        </w:tc>
        <w:tc>
          <w:tcPr>
            <w:tcW w:w="4365" w:type="dxa"/>
          </w:tcPr>
          <w:p w14:paraId="7F23DB38" w14:textId="77777777" w:rsidR="00E034CB" w:rsidRDefault="00F665A2" w:rsidP="00A40B7C">
            <w:pPr>
              <w:spacing w:after="0"/>
            </w:pPr>
            <w:hyperlink r:id="rId49" w:history="1">
              <w:r w:rsidR="00E034CB" w:rsidRPr="00AD5E75">
                <w:rPr>
                  <w:color w:val="0563C1" w:themeColor="hyperlink"/>
                  <w:u w:val="single"/>
                </w:rPr>
                <w:t>Education Department General Administrative Regulations</w:t>
              </w:r>
            </w:hyperlink>
          </w:p>
        </w:tc>
      </w:tr>
      <w:tr w:rsidR="00E034CB" w14:paraId="44740518" w14:textId="77777777" w:rsidTr="005B13CA">
        <w:trPr>
          <w:trHeight w:val="450"/>
          <w:jc w:val="center"/>
        </w:trPr>
        <w:tc>
          <w:tcPr>
            <w:tcW w:w="2265" w:type="dxa"/>
          </w:tcPr>
          <w:p w14:paraId="4C5C18A6" w14:textId="77777777" w:rsidR="00E034CB" w:rsidRDefault="00E034CB" w:rsidP="00531C47">
            <w:pPr>
              <w:spacing w:after="0"/>
            </w:pPr>
            <w:r>
              <w:t>ELAR</w:t>
            </w:r>
          </w:p>
        </w:tc>
        <w:tc>
          <w:tcPr>
            <w:tcW w:w="3810" w:type="dxa"/>
          </w:tcPr>
          <w:p w14:paraId="042A6B2E" w14:textId="77777777" w:rsidR="00E034CB" w:rsidRDefault="00E034CB" w:rsidP="00531C47">
            <w:pPr>
              <w:spacing w:after="0"/>
            </w:pPr>
            <w:r>
              <w:t>English, Language Arts and Reading</w:t>
            </w:r>
          </w:p>
        </w:tc>
        <w:tc>
          <w:tcPr>
            <w:tcW w:w="4365" w:type="dxa"/>
          </w:tcPr>
          <w:p w14:paraId="6A5E7323" w14:textId="77777777" w:rsidR="00E034CB" w:rsidRDefault="00F665A2" w:rsidP="00531C47">
            <w:pPr>
              <w:spacing w:after="0"/>
              <w:jc w:val="both"/>
            </w:pPr>
            <w:hyperlink r:id="rId50" w:history="1">
              <w:r w:rsidR="00E034CB" w:rsidRPr="0099585C">
                <w:rPr>
                  <w:rStyle w:val="Hyperlink"/>
                </w:rPr>
                <w:t>English Language Arts and Reading</w:t>
              </w:r>
            </w:hyperlink>
          </w:p>
        </w:tc>
      </w:tr>
      <w:tr w:rsidR="00E034CB" w14:paraId="23656F7F" w14:textId="77777777" w:rsidTr="005B13CA">
        <w:trPr>
          <w:trHeight w:val="450"/>
          <w:jc w:val="center"/>
        </w:trPr>
        <w:tc>
          <w:tcPr>
            <w:tcW w:w="2265" w:type="dxa"/>
          </w:tcPr>
          <w:p w14:paraId="31F43B77" w14:textId="77777777" w:rsidR="00E034CB" w:rsidRDefault="00E034CB" w:rsidP="00531C47">
            <w:pPr>
              <w:spacing w:after="0"/>
            </w:pPr>
            <w:r>
              <w:t>ELL</w:t>
            </w:r>
          </w:p>
        </w:tc>
        <w:tc>
          <w:tcPr>
            <w:tcW w:w="3810" w:type="dxa"/>
          </w:tcPr>
          <w:p w14:paraId="019A2498" w14:textId="77777777" w:rsidR="00E034CB" w:rsidRDefault="00E034CB" w:rsidP="00531C47">
            <w:pPr>
              <w:spacing w:after="0"/>
            </w:pPr>
            <w:r>
              <w:t>English Language Learners</w:t>
            </w:r>
          </w:p>
        </w:tc>
        <w:tc>
          <w:tcPr>
            <w:tcW w:w="4365" w:type="dxa"/>
          </w:tcPr>
          <w:p w14:paraId="117A7EF6" w14:textId="77777777" w:rsidR="00E034CB" w:rsidRDefault="00F665A2" w:rsidP="00531C47">
            <w:pPr>
              <w:tabs>
                <w:tab w:val="left" w:leader="underscore" w:pos="1080"/>
              </w:tabs>
              <w:ind w:left="1080" w:hanging="1080"/>
            </w:pPr>
            <w:hyperlink r:id="rId51" w:history="1">
              <w:r w:rsidR="00E034CB" w:rsidRPr="009F1243">
                <w:rPr>
                  <w:rStyle w:val="Hyperlink"/>
                </w:rPr>
                <w:t>English Language Acquisition</w:t>
              </w:r>
            </w:hyperlink>
            <w:r w:rsidR="00E034CB">
              <w:t xml:space="preserve"> </w:t>
            </w:r>
          </w:p>
        </w:tc>
      </w:tr>
      <w:tr w:rsidR="00E034CB" w14:paraId="11F7FC92" w14:textId="77777777" w:rsidTr="005B13CA">
        <w:trPr>
          <w:trHeight w:val="450"/>
          <w:jc w:val="center"/>
        </w:trPr>
        <w:tc>
          <w:tcPr>
            <w:tcW w:w="2265" w:type="dxa"/>
          </w:tcPr>
          <w:p w14:paraId="05732F19" w14:textId="77777777" w:rsidR="00E034CB" w:rsidRDefault="00E034CB" w:rsidP="00531C47">
            <w:pPr>
              <w:spacing w:after="0"/>
            </w:pPr>
            <w:r w:rsidRPr="00AD5E75">
              <w:t>EOC</w:t>
            </w:r>
          </w:p>
        </w:tc>
        <w:tc>
          <w:tcPr>
            <w:tcW w:w="3810" w:type="dxa"/>
          </w:tcPr>
          <w:p w14:paraId="2EE286A5" w14:textId="77777777" w:rsidR="00E034CB" w:rsidRDefault="00E034CB" w:rsidP="00531C47">
            <w:pPr>
              <w:spacing w:after="0"/>
            </w:pPr>
            <w:r>
              <w:t>End of Course</w:t>
            </w:r>
          </w:p>
        </w:tc>
        <w:tc>
          <w:tcPr>
            <w:tcW w:w="4365" w:type="dxa"/>
          </w:tcPr>
          <w:p w14:paraId="43543EBF" w14:textId="77777777" w:rsidR="00E034CB" w:rsidRDefault="00E034CB" w:rsidP="00531C47">
            <w:pPr>
              <w:spacing w:after="0"/>
              <w:jc w:val="both"/>
            </w:pPr>
          </w:p>
        </w:tc>
      </w:tr>
      <w:tr w:rsidR="00E034CB" w14:paraId="5ACADD38" w14:textId="77777777" w:rsidTr="005B13CA">
        <w:trPr>
          <w:trHeight w:val="450"/>
          <w:jc w:val="center"/>
        </w:trPr>
        <w:tc>
          <w:tcPr>
            <w:tcW w:w="2265" w:type="dxa"/>
          </w:tcPr>
          <w:p w14:paraId="71A11A4B" w14:textId="77777777" w:rsidR="00E034CB" w:rsidRDefault="00E034CB" w:rsidP="00531C47">
            <w:pPr>
              <w:spacing w:after="0"/>
            </w:pPr>
            <w:r>
              <w:t>EMAT</w:t>
            </w:r>
          </w:p>
        </w:tc>
        <w:tc>
          <w:tcPr>
            <w:tcW w:w="3810" w:type="dxa"/>
          </w:tcPr>
          <w:p w14:paraId="4C7AA45C" w14:textId="77777777" w:rsidR="00E034CB" w:rsidRDefault="00E034CB" w:rsidP="00531C47">
            <w:pPr>
              <w:spacing w:after="0"/>
            </w:pPr>
            <w:r>
              <w:t>O</w:t>
            </w:r>
            <w:r w:rsidRPr="00AD5E75">
              <w:t>nlin</w:t>
            </w:r>
            <w:r>
              <w:t>e instructional materials ordering systems</w:t>
            </w:r>
          </w:p>
        </w:tc>
        <w:tc>
          <w:tcPr>
            <w:tcW w:w="4365" w:type="dxa"/>
          </w:tcPr>
          <w:p w14:paraId="180033AB" w14:textId="77777777" w:rsidR="00E034CB" w:rsidRDefault="00F665A2" w:rsidP="00531C47">
            <w:pPr>
              <w:spacing w:after="0"/>
              <w:jc w:val="both"/>
            </w:pPr>
            <w:hyperlink r:id="rId52" w:history="1">
              <w:r w:rsidR="00E034CB" w:rsidRPr="00135EF6">
                <w:rPr>
                  <w:rStyle w:val="Hyperlink"/>
                </w:rPr>
                <w:t>Educational Materials</w:t>
              </w:r>
            </w:hyperlink>
          </w:p>
        </w:tc>
      </w:tr>
      <w:tr w:rsidR="00E034CB" w14:paraId="3D81C686" w14:textId="77777777" w:rsidTr="005B13CA">
        <w:trPr>
          <w:trHeight w:val="450"/>
          <w:jc w:val="center"/>
        </w:trPr>
        <w:tc>
          <w:tcPr>
            <w:tcW w:w="2265" w:type="dxa"/>
          </w:tcPr>
          <w:p w14:paraId="33958CBB" w14:textId="77777777" w:rsidR="00E034CB" w:rsidRDefault="00E034CB" w:rsidP="00531C47">
            <w:pPr>
              <w:tabs>
                <w:tab w:val="left" w:leader="underscore" w:pos="1080"/>
              </w:tabs>
              <w:ind w:left="1080" w:hanging="1080"/>
            </w:pPr>
            <w:r w:rsidRPr="00AD5E75">
              <w:t>Endorsement</w:t>
            </w:r>
          </w:p>
        </w:tc>
        <w:tc>
          <w:tcPr>
            <w:tcW w:w="3810" w:type="dxa"/>
          </w:tcPr>
          <w:p w14:paraId="0B449E2E" w14:textId="0C9C8A9A" w:rsidR="00E034CB" w:rsidRDefault="00E034CB" w:rsidP="00531C47">
            <w:pPr>
              <w:spacing w:after="0"/>
            </w:pPr>
            <w:r>
              <w:t xml:space="preserve">Endorsements consist of a related series </w:t>
            </w:r>
            <w:r w:rsidR="00AD383C">
              <w:t xml:space="preserve">(coherent sequence) </w:t>
            </w:r>
            <w:r>
              <w:t xml:space="preserve">of courses that are grouped together by interest or skill set. </w:t>
            </w:r>
          </w:p>
        </w:tc>
        <w:tc>
          <w:tcPr>
            <w:tcW w:w="4365" w:type="dxa"/>
          </w:tcPr>
          <w:p w14:paraId="6274FFAF" w14:textId="77777777" w:rsidR="00E034CB" w:rsidRDefault="00F665A2" w:rsidP="00531C47">
            <w:pPr>
              <w:spacing w:after="0"/>
              <w:jc w:val="both"/>
            </w:pPr>
            <w:hyperlink r:id="rId53" w:history="1">
              <w:r w:rsidR="00E034CB" w:rsidRPr="00192735">
                <w:rPr>
                  <w:rStyle w:val="Hyperlink"/>
                </w:rPr>
                <w:t>Graduation Toolkit</w:t>
              </w:r>
            </w:hyperlink>
          </w:p>
        </w:tc>
      </w:tr>
      <w:tr w:rsidR="00E034CB" w14:paraId="0AF3C193" w14:textId="77777777" w:rsidTr="005B13CA">
        <w:trPr>
          <w:trHeight w:val="450"/>
          <w:jc w:val="center"/>
        </w:trPr>
        <w:tc>
          <w:tcPr>
            <w:tcW w:w="2265" w:type="dxa"/>
          </w:tcPr>
          <w:p w14:paraId="36A9D660" w14:textId="77777777" w:rsidR="00E034CB" w:rsidRDefault="00E034CB" w:rsidP="00531C47">
            <w:pPr>
              <w:spacing w:after="0"/>
            </w:pPr>
            <w:r>
              <w:lastRenderedPageBreak/>
              <w:t>ESC</w:t>
            </w:r>
          </w:p>
        </w:tc>
        <w:tc>
          <w:tcPr>
            <w:tcW w:w="3810" w:type="dxa"/>
          </w:tcPr>
          <w:p w14:paraId="2C91F698" w14:textId="77777777" w:rsidR="00E034CB" w:rsidRDefault="00E034CB" w:rsidP="00531C47">
            <w:pPr>
              <w:tabs>
                <w:tab w:val="left" w:leader="underscore" w:pos="0"/>
              </w:tabs>
            </w:pPr>
            <w:r>
              <w:t>Education Service Centers</w:t>
            </w:r>
          </w:p>
        </w:tc>
        <w:tc>
          <w:tcPr>
            <w:tcW w:w="4365" w:type="dxa"/>
          </w:tcPr>
          <w:p w14:paraId="76ADF743" w14:textId="77777777" w:rsidR="00E034CB" w:rsidRDefault="00F665A2" w:rsidP="00A40B7C">
            <w:pPr>
              <w:spacing w:after="0"/>
            </w:pPr>
            <w:hyperlink r:id="rId54" w:history="1">
              <w:r w:rsidR="00E034CB" w:rsidRPr="00135EF6">
                <w:rPr>
                  <w:rStyle w:val="Hyperlink"/>
                </w:rPr>
                <w:t>Education Service Center (Region 20, Region 13, etc.)</w:t>
              </w:r>
            </w:hyperlink>
          </w:p>
        </w:tc>
      </w:tr>
      <w:tr w:rsidR="00E034CB" w14:paraId="4BFF8C07" w14:textId="77777777" w:rsidTr="005B13CA">
        <w:trPr>
          <w:trHeight w:val="450"/>
          <w:jc w:val="center"/>
        </w:trPr>
        <w:tc>
          <w:tcPr>
            <w:tcW w:w="2265" w:type="dxa"/>
          </w:tcPr>
          <w:p w14:paraId="4455DE2C" w14:textId="77777777" w:rsidR="00E034CB" w:rsidRDefault="00E034CB" w:rsidP="00531C47">
            <w:pPr>
              <w:spacing w:after="0"/>
            </w:pPr>
            <w:r>
              <w:t>ESL</w:t>
            </w:r>
          </w:p>
        </w:tc>
        <w:tc>
          <w:tcPr>
            <w:tcW w:w="3810" w:type="dxa"/>
          </w:tcPr>
          <w:p w14:paraId="2D39198C" w14:textId="77777777" w:rsidR="00E034CB" w:rsidRDefault="00E034CB" w:rsidP="00531C47">
            <w:pPr>
              <w:spacing w:after="0"/>
            </w:pPr>
            <w:r>
              <w:t>English as a Second Language</w:t>
            </w:r>
          </w:p>
        </w:tc>
        <w:tc>
          <w:tcPr>
            <w:tcW w:w="4365" w:type="dxa"/>
          </w:tcPr>
          <w:p w14:paraId="0295E85B" w14:textId="77777777" w:rsidR="00E034CB" w:rsidRDefault="00F665A2" w:rsidP="00531C47">
            <w:pPr>
              <w:spacing w:after="0"/>
              <w:jc w:val="both"/>
            </w:pPr>
            <w:hyperlink r:id="rId55" w:history="1">
              <w:r w:rsidR="00E034CB" w:rsidRPr="00135EF6">
                <w:rPr>
                  <w:rStyle w:val="Hyperlink"/>
                </w:rPr>
                <w:t>English as a Second Language</w:t>
              </w:r>
            </w:hyperlink>
          </w:p>
        </w:tc>
      </w:tr>
      <w:tr w:rsidR="00E034CB" w14:paraId="4BAF0BD6" w14:textId="77777777" w:rsidTr="005B13CA">
        <w:trPr>
          <w:trHeight w:val="450"/>
          <w:jc w:val="center"/>
        </w:trPr>
        <w:tc>
          <w:tcPr>
            <w:tcW w:w="2265" w:type="dxa"/>
          </w:tcPr>
          <w:p w14:paraId="25ABBF64" w14:textId="77777777" w:rsidR="00E034CB" w:rsidRDefault="00E034CB" w:rsidP="00531C47">
            <w:pPr>
              <w:spacing w:after="0"/>
            </w:pPr>
            <w:r>
              <w:t>ESY</w:t>
            </w:r>
          </w:p>
        </w:tc>
        <w:tc>
          <w:tcPr>
            <w:tcW w:w="3810" w:type="dxa"/>
          </w:tcPr>
          <w:p w14:paraId="48DA1773" w14:textId="63037AD7" w:rsidR="00E034CB" w:rsidRPr="003735F5" w:rsidRDefault="00E034CB" w:rsidP="00531C47">
            <w:pPr>
              <w:spacing w:after="0"/>
            </w:pPr>
            <w:r>
              <w:t>Extended School Year</w:t>
            </w:r>
            <w:r w:rsidR="00C77371">
              <w:t xml:space="preserve"> with i</w:t>
            </w:r>
            <w:r w:rsidR="00C77371" w:rsidRPr="00C77371">
              <w:t>ndividualized instructional programs for eligible students with disabilities under IDEA.</w:t>
            </w:r>
          </w:p>
        </w:tc>
        <w:tc>
          <w:tcPr>
            <w:tcW w:w="4365" w:type="dxa"/>
          </w:tcPr>
          <w:p w14:paraId="71C2727D" w14:textId="77777777" w:rsidR="00E034CB" w:rsidRDefault="00E034CB" w:rsidP="00531C47">
            <w:pPr>
              <w:spacing w:after="0"/>
              <w:jc w:val="both"/>
            </w:pPr>
          </w:p>
        </w:tc>
      </w:tr>
      <w:tr w:rsidR="00E034CB" w14:paraId="37BF1825" w14:textId="77777777" w:rsidTr="005B13CA">
        <w:trPr>
          <w:trHeight w:val="450"/>
          <w:jc w:val="center"/>
        </w:trPr>
        <w:tc>
          <w:tcPr>
            <w:tcW w:w="2265" w:type="dxa"/>
          </w:tcPr>
          <w:p w14:paraId="1565F646" w14:textId="77777777" w:rsidR="00E034CB" w:rsidRDefault="00E034CB" w:rsidP="00531C47">
            <w:pPr>
              <w:spacing w:after="0"/>
            </w:pPr>
            <w:r>
              <w:t>ESSA</w:t>
            </w:r>
          </w:p>
        </w:tc>
        <w:tc>
          <w:tcPr>
            <w:tcW w:w="3810" w:type="dxa"/>
          </w:tcPr>
          <w:p w14:paraId="03A593A1" w14:textId="0C9CCCFF" w:rsidR="00E034CB" w:rsidRDefault="00531C47" w:rsidP="00531C47">
            <w:pPr>
              <w:spacing w:after="0"/>
            </w:pPr>
            <w:r w:rsidRPr="003735F5">
              <w:t>Every</w:t>
            </w:r>
            <w:r w:rsidR="00E034CB" w:rsidRPr="003735F5">
              <w:t xml:space="preserve"> Student Succeeds Act (ESSA) became law on December 10, 2015, replacing the No Child Left Behind Act.</w:t>
            </w:r>
            <w:r w:rsidR="00E034CB">
              <w:t xml:space="preserve"> </w:t>
            </w:r>
            <w:r w:rsidR="00E034CB" w:rsidRPr="002F051A">
              <w:t>emphasizes equal access to education, high standards, and accountability</w:t>
            </w:r>
          </w:p>
        </w:tc>
        <w:tc>
          <w:tcPr>
            <w:tcW w:w="4365" w:type="dxa"/>
          </w:tcPr>
          <w:p w14:paraId="021D43CF" w14:textId="77777777" w:rsidR="00E034CB" w:rsidRDefault="00F665A2" w:rsidP="00531C47">
            <w:pPr>
              <w:spacing w:after="0"/>
              <w:jc w:val="both"/>
            </w:pPr>
            <w:hyperlink r:id="rId56" w:history="1">
              <w:r w:rsidR="00E034CB" w:rsidRPr="00CD7ABE">
                <w:rPr>
                  <w:rStyle w:val="Hyperlink"/>
                </w:rPr>
                <w:t>Every Student Succeeds Act</w:t>
              </w:r>
            </w:hyperlink>
          </w:p>
        </w:tc>
      </w:tr>
      <w:tr w:rsidR="00E034CB" w14:paraId="322EC311" w14:textId="77777777" w:rsidTr="005B13CA">
        <w:trPr>
          <w:trHeight w:val="450"/>
          <w:jc w:val="center"/>
        </w:trPr>
        <w:tc>
          <w:tcPr>
            <w:tcW w:w="2265" w:type="dxa"/>
          </w:tcPr>
          <w:p w14:paraId="390E02E9" w14:textId="77777777" w:rsidR="00E034CB" w:rsidRDefault="00E034CB" w:rsidP="00531C47">
            <w:pPr>
              <w:spacing w:after="0"/>
            </w:pPr>
            <w:r w:rsidRPr="00B92AE9">
              <w:t>ExCET</w:t>
            </w:r>
          </w:p>
        </w:tc>
        <w:tc>
          <w:tcPr>
            <w:tcW w:w="3810" w:type="dxa"/>
          </w:tcPr>
          <w:p w14:paraId="6992695A" w14:textId="77777777" w:rsidR="00E034CB" w:rsidRDefault="00E034CB" w:rsidP="00531C47">
            <w:pPr>
              <w:spacing w:after="0"/>
            </w:pPr>
            <w:r w:rsidRPr="00B92AE9">
              <w:t>Examination for the Certification of Educators in Texas (also see TExES)</w:t>
            </w:r>
          </w:p>
        </w:tc>
        <w:tc>
          <w:tcPr>
            <w:tcW w:w="4365" w:type="dxa"/>
          </w:tcPr>
          <w:p w14:paraId="30E09131" w14:textId="77777777" w:rsidR="00E034CB" w:rsidRDefault="00F665A2" w:rsidP="00531C47">
            <w:pPr>
              <w:spacing w:after="0"/>
              <w:jc w:val="both"/>
            </w:pPr>
            <w:hyperlink r:id="rId57" w:history="1">
              <w:r w:rsidR="00E034CB" w:rsidRPr="00B92AE9">
                <w:rPr>
                  <w:rStyle w:val="Hyperlink"/>
                </w:rPr>
                <w:t>Certification by Examination</w:t>
              </w:r>
            </w:hyperlink>
          </w:p>
        </w:tc>
      </w:tr>
      <w:tr w:rsidR="00E034CB" w14:paraId="737676CC" w14:textId="77777777" w:rsidTr="005B13CA">
        <w:trPr>
          <w:trHeight w:val="450"/>
          <w:jc w:val="center"/>
        </w:trPr>
        <w:tc>
          <w:tcPr>
            <w:tcW w:w="2265" w:type="dxa"/>
          </w:tcPr>
          <w:p w14:paraId="46FE3AD7" w14:textId="77777777" w:rsidR="00E034CB" w:rsidRDefault="00E034CB" w:rsidP="00531C47">
            <w:pPr>
              <w:spacing w:after="0"/>
            </w:pPr>
            <w:r>
              <w:t>FAPE</w:t>
            </w:r>
          </w:p>
        </w:tc>
        <w:tc>
          <w:tcPr>
            <w:tcW w:w="3810" w:type="dxa"/>
          </w:tcPr>
          <w:p w14:paraId="222437E1" w14:textId="77777777" w:rsidR="00E034CB" w:rsidRDefault="00E034CB" w:rsidP="00531C47">
            <w:pPr>
              <w:spacing w:after="0"/>
            </w:pPr>
            <w:r w:rsidRPr="00B92AE9">
              <w:t>Free Appropriate Public Education</w:t>
            </w:r>
          </w:p>
        </w:tc>
        <w:tc>
          <w:tcPr>
            <w:tcW w:w="4365" w:type="dxa"/>
          </w:tcPr>
          <w:p w14:paraId="733EC7E6" w14:textId="77777777" w:rsidR="00E034CB" w:rsidRDefault="00CF6644" w:rsidP="00CF6644">
            <w:pPr>
              <w:spacing w:after="0"/>
            </w:pPr>
            <w:r w:rsidRPr="00CF6644">
              <w:t>Section 504 of the Rehabilitation Act of 1973 protects the rights of individuals with disabilities in programs and activities that receive federal financial assistance, including federal funds.</w:t>
            </w:r>
          </w:p>
          <w:p w14:paraId="20EE41BC" w14:textId="77777777" w:rsidR="00CF6644" w:rsidRDefault="00CF6644" w:rsidP="00CF6644">
            <w:pPr>
              <w:spacing w:after="0"/>
            </w:pPr>
          </w:p>
          <w:p w14:paraId="62806A2F" w14:textId="65033E71" w:rsidR="00CF6644" w:rsidRDefault="00F665A2" w:rsidP="00CF6644">
            <w:pPr>
              <w:spacing w:after="0"/>
            </w:pPr>
            <w:hyperlink r:id="rId58" w:history="1">
              <w:r w:rsidR="00CF6644" w:rsidRPr="00CF6644">
                <w:rPr>
                  <w:rStyle w:val="Hyperlink"/>
                </w:rPr>
                <w:t>Free Appropriate Public Education</w:t>
              </w:r>
              <w:r w:rsidR="00CF6644" w:rsidRPr="00CF6644">
                <w:rPr>
                  <w:rStyle w:val="Hyperlink"/>
                </w:rPr>
                <w:br/>
                <w:t>for Students With Disabilities:</w:t>
              </w:r>
              <w:r w:rsidR="00CF6644" w:rsidRPr="00CF6644">
                <w:rPr>
                  <w:rStyle w:val="Hyperlink"/>
                </w:rPr>
                <w:br/>
                <w:t>Requirements Under Section 504 of</w:t>
              </w:r>
              <w:r w:rsidR="00CF6644" w:rsidRPr="00CF6644">
                <w:rPr>
                  <w:rStyle w:val="Hyperlink"/>
                </w:rPr>
                <w:br/>
                <w:t>The Rehabilitation Act of 1973</w:t>
              </w:r>
            </w:hyperlink>
          </w:p>
        </w:tc>
      </w:tr>
      <w:tr w:rsidR="00E034CB" w14:paraId="2365A7BF" w14:textId="77777777" w:rsidTr="005B13CA">
        <w:trPr>
          <w:trHeight w:val="450"/>
          <w:jc w:val="center"/>
        </w:trPr>
        <w:tc>
          <w:tcPr>
            <w:tcW w:w="2265" w:type="dxa"/>
          </w:tcPr>
          <w:p w14:paraId="22B85544" w14:textId="77777777" w:rsidR="00E034CB" w:rsidRDefault="00E034CB" w:rsidP="00531C47">
            <w:pPr>
              <w:spacing w:after="0"/>
            </w:pPr>
            <w:r>
              <w:t>FASRG</w:t>
            </w:r>
          </w:p>
        </w:tc>
        <w:tc>
          <w:tcPr>
            <w:tcW w:w="3810" w:type="dxa"/>
          </w:tcPr>
          <w:p w14:paraId="14ABCD93" w14:textId="77777777" w:rsidR="00E034CB" w:rsidRDefault="00E034CB" w:rsidP="00531C47">
            <w:pPr>
              <w:spacing w:after="0"/>
            </w:pPr>
            <w:r w:rsidRPr="005F5B80">
              <w:t>The Financial Accountability System Resource Guide describes the rules of financial accounting for school districts, charter schools, and education service centers.</w:t>
            </w:r>
          </w:p>
        </w:tc>
        <w:tc>
          <w:tcPr>
            <w:tcW w:w="4365" w:type="dxa"/>
          </w:tcPr>
          <w:p w14:paraId="1DFA38E7" w14:textId="77777777" w:rsidR="00E034CB" w:rsidRDefault="00F665A2" w:rsidP="00531C47">
            <w:pPr>
              <w:spacing w:after="0"/>
              <w:jc w:val="both"/>
            </w:pPr>
            <w:hyperlink r:id="rId59" w:history="1">
              <w:r w:rsidR="00E034CB" w:rsidRPr="005F5B80">
                <w:rPr>
                  <w:rStyle w:val="Hyperlink"/>
                </w:rPr>
                <w:t>FASRG</w:t>
              </w:r>
            </w:hyperlink>
          </w:p>
        </w:tc>
      </w:tr>
      <w:tr w:rsidR="00E034CB" w14:paraId="32C8BB0A" w14:textId="77777777" w:rsidTr="005B13CA">
        <w:trPr>
          <w:trHeight w:val="450"/>
          <w:jc w:val="center"/>
        </w:trPr>
        <w:tc>
          <w:tcPr>
            <w:tcW w:w="2265" w:type="dxa"/>
          </w:tcPr>
          <w:p w14:paraId="0DE11C36" w14:textId="77777777" w:rsidR="00E034CB" w:rsidRDefault="00E034CB" w:rsidP="00531C47">
            <w:pPr>
              <w:spacing w:after="0"/>
            </w:pPr>
            <w:r>
              <w:t>FERPA</w:t>
            </w:r>
          </w:p>
        </w:tc>
        <w:tc>
          <w:tcPr>
            <w:tcW w:w="3810" w:type="dxa"/>
          </w:tcPr>
          <w:p w14:paraId="10040495" w14:textId="77777777" w:rsidR="00E034CB" w:rsidRDefault="00E034CB" w:rsidP="00531C47">
            <w:pPr>
              <w:spacing w:after="0"/>
            </w:pPr>
            <w:r>
              <w:t>A</w:t>
            </w:r>
            <w:r w:rsidRPr="003735F5">
              <w:t xml:space="preserve"> federal law that affords parents the right to have access to the</w:t>
            </w:r>
            <w:r>
              <w:t>ir children’s education records, to have</w:t>
            </w:r>
            <w:r w:rsidRPr="003735F5">
              <w:t xml:space="preserve"> records amended, and to consent to the disclosure of personally identifiable information from edu</w:t>
            </w:r>
            <w:r>
              <w:t>cation records</w:t>
            </w:r>
            <w:r w:rsidRPr="003735F5">
              <w:t>.</w:t>
            </w:r>
          </w:p>
        </w:tc>
        <w:tc>
          <w:tcPr>
            <w:tcW w:w="4365" w:type="dxa"/>
          </w:tcPr>
          <w:p w14:paraId="05308E1E" w14:textId="77777777" w:rsidR="00E034CB" w:rsidRDefault="00F665A2" w:rsidP="00531C47">
            <w:pPr>
              <w:spacing w:after="0"/>
            </w:pPr>
            <w:hyperlink r:id="rId60" w:history="1">
              <w:r w:rsidR="00E034CB" w:rsidRPr="00AD5E75">
                <w:rPr>
                  <w:color w:val="0563C1" w:themeColor="hyperlink"/>
                  <w:u w:val="single"/>
                </w:rPr>
                <w:t>Family Educational Rights and Privacy Act</w:t>
              </w:r>
            </w:hyperlink>
          </w:p>
        </w:tc>
      </w:tr>
      <w:tr w:rsidR="00E034CB" w14:paraId="7F08C563" w14:textId="77777777" w:rsidTr="005B13CA">
        <w:trPr>
          <w:trHeight w:val="450"/>
          <w:jc w:val="center"/>
        </w:trPr>
        <w:tc>
          <w:tcPr>
            <w:tcW w:w="2265" w:type="dxa"/>
          </w:tcPr>
          <w:p w14:paraId="59BC3391" w14:textId="77777777" w:rsidR="00E034CB" w:rsidRDefault="00E034CB" w:rsidP="00531C47">
            <w:pPr>
              <w:spacing w:after="0"/>
            </w:pPr>
            <w:r>
              <w:t>FIRST</w:t>
            </w:r>
          </w:p>
        </w:tc>
        <w:tc>
          <w:tcPr>
            <w:tcW w:w="3810" w:type="dxa"/>
          </w:tcPr>
          <w:p w14:paraId="24131FB6" w14:textId="77777777" w:rsidR="00E034CB" w:rsidRDefault="00E034CB" w:rsidP="00531C47">
            <w:pPr>
              <w:spacing w:after="0"/>
            </w:pPr>
            <w:r w:rsidRPr="003735F5">
              <w:t>The state's school financial accountability rating system</w:t>
            </w:r>
            <w:r>
              <w:t>.</w:t>
            </w:r>
          </w:p>
        </w:tc>
        <w:tc>
          <w:tcPr>
            <w:tcW w:w="4365" w:type="dxa"/>
          </w:tcPr>
          <w:p w14:paraId="0CB46163" w14:textId="77777777" w:rsidR="00E034CB" w:rsidRDefault="00F665A2" w:rsidP="00A40B7C">
            <w:pPr>
              <w:spacing w:after="0"/>
            </w:pPr>
            <w:hyperlink r:id="rId61" w:history="1">
              <w:r w:rsidR="00E034CB" w:rsidRPr="00AD5E75">
                <w:rPr>
                  <w:color w:val="0563C1" w:themeColor="hyperlink"/>
                  <w:u w:val="single"/>
                </w:rPr>
                <w:t>Financial Integrity Rating System of Texas</w:t>
              </w:r>
            </w:hyperlink>
          </w:p>
        </w:tc>
      </w:tr>
      <w:tr w:rsidR="00E034CB" w14:paraId="202A00CA" w14:textId="77777777" w:rsidTr="005B13CA">
        <w:trPr>
          <w:trHeight w:val="450"/>
          <w:jc w:val="center"/>
        </w:trPr>
        <w:tc>
          <w:tcPr>
            <w:tcW w:w="2265" w:type="dxa"/>
          </w:tcPr>
          <w:p w14:paraId="0E897089" w14:textId="721F6130" w:rsidR="00E034CB" w:rsidRDefault="00E034CB" w:rsidP="00531C47">
            <w:pPr>
              <w:spacing w:after="0"/>
            </w:pPr>
            <w:r>
              <w:t xml:space="preserve">Foundation High School Program </w:t>
            </w:r>
          </w:p>
        </w:tc>
        <w:tc>
          <w:tcPr>
            <w:tcW w:w="3810" w:type="dxa"/>
          </w:tcPr>
          <w:p w14:paraId="49AEFE20" w14:textId="77777777" w:rsidR="00E034CB" w:rsidRDefault="00E034CB" w:rsidP="00531C47">
            <w:pPr>
              <w:spacing w:after="0"/>
            </w:pPr>
            <w:r>
              <w:t>T</w:t>
            </w:r>
            <w:r w:rsidRPr="003735F5">
              <w:t>he default graduation program for all students entering high school beginning in 2014-2015</w:t>
            </w:r>
          </w:p>
        </w:tc>
        <w:tc>
          <w:tcPr>
            <w:tcW w:w="4365" w:type="dxa"/>
          </w:tcPr>
          <w:p w14:paraId="595800F8" w14:textId="77777777" w:rsidR="00E034CB" w:rsidRDefault="00F665A2" w:rsidP="00531C47">
            <w:pPr>
              <w:tabs>
                <w:tab w:val="left" w:leader="underscore" w:pos="1080"/>
              </w:tabs>
              <w:ind w:left="1080" w:hanging="1080"/>
            </w:pPr>
            <w:hyperlink r:id="rId62" w:history="1">
              <w:r w:rsidR="00E034CB" w:rsidRPr="00CD7ABE">
                <w:rPr>
                  <w:rStyle w:val="Hyperlink"/>
                </w:rPr>
                <w:t>Foundation High School Program</w:t>
              </w:r>
            </w:hyperlink>
          </w:p>
        </w:tc>
      </w:tr>
      <w:tr w:rsidR="00E034CB" w14:paraId="11335853" w14:textId="77777777" w:rsidTr="005B13CA">
        <w:trPr>
          <w:trHeight w:val="450"/>
          <w:jc w:val="center"/>
        </w:trPr>
        <w:tc>
          <w:tcPr>
            <w:tcW w:w="2265" w:type="dxa"/>
          </w:tcPr>
          <w:p w14:paraId="066CFEEE" w14:textId="77777777" w:rsidR="00E034CB" w:rsidRDefault="00E034CB" w:rsidP="00531C47">
            <w:pPr>
              <w:spacing w:after="0"/>
            </w:pPr>
            <w:r>
              <w:lastRenderedPageBreak/>
              <w:t>FLSA</w:t>
            </w:r>
          </w:p>
        </w:tc>
        <w:tc>
          <w:tcPr>
            <w:tcW w:w="3810" w:type="dxa"/>
          </w:tcPr>
          <w:p w14:paraId="1E7CB71F" w14:textId="77777777" w:rsidR="00E034CB" w:rsidRDefault="00E034CB" w:rsidP="00531C47">
            <w:pPr>
              <w:spacing w:after="0"/>
            </w:pPr>
            <w:r>
              <w:t>Fair Labor Standards Act</w:t>
            </w:r>
          </w:p>
        </w:tc>
        <w:tc>
          <w:tcPr>
            <w:tcW w:w="4365" w:type="dxa"/>
          </w:tcPr>
          <w:p w14:paraId="3189DEC1" w14:textId="77777777" w:rsidR="00E034CB" w:rsidRDefault="00F665A2" w:rsidP="00531C47">
            <w:pPr>
              <w:tabs>
                <w:tab w:val="left" w:leader="underscore" w:pos="1080"/>
              </w:tabs>
              <w:ind w:left="1080" w:hanging="1080"/>
            </w:pPr>
            <w:hyperlink r:id="rId63" w:history="1">
              <w:r w:rsidR="00E034CB" w:rsidRPr="005F5B80">
                <w:rPr>
                  <w:rStyle w:val="Hyperlink"/>
                </w:rPr>
                <w:t>FLSA</w:t>
              </w:r>
            </w:hyperlink>
          </w:p>
        </w:tc>
      </w:tr>
      <w:tr w:rsidR="00E034CB" w14:paraId="6BA51218" w14:textId="77777777" w:rsidTr="005B13CA">
        <w:trPr>
          <w:trHeight w:val="450"/>
          <w:jc w:val="center"/>
        </w:trPr>
        <w:tc>
          <w:tcPr>
            <w:tcW w:w="2265" w:type="dxa"/>
          </w:tcPr>
          <w:p w14:paraId="79D02331" w14:textId="77777777" w:rsidR="00E034CB" w:rsidRDefault="00E034CB" w:rsidP="00531C47">
            <w:pPr>
              <w:spacing w:after="0"/>
            </w:pPr>
            <w:r>
              <w:t>FSP</w:t>
            </w:r>
          </w:p>
        </w:tc>
        <w:tc>
          <w:tcPr>
            <w:tcW w:w="3810" w:type="dxa"/>
          </w:tcPr>
          <w:p w14:paraId="40E31419" w14:textId="5197C700" w:rsidR="00E034CB" w:rsidRDefault="00E034CB" w:rsidP="00531C47">
            <w:pPr>
              <w:spacing w:after="0"/>
            </w:pPr>
            <w:r>
              <w:t xml:space="preserve">The </w:t>
            </w:r>
            <w:r w:rsidR="000133ED">
              <w:t xml:space="preserve">Foundation School Program </w:t>
            </w:r>
            <w:r w:rsidR="000133ED" w:rsidRPr="000133ED">
              <w:t>establishes the amount of state and local funding due to school districts under the Texas school finance law.</w:t>
            </w:r>
          </w:p>
        </w:tc>
        <w:tc>
          <w:tcPr>
            <w:tcW w:w="4365" w:type="dxa"/>
          </w:tcPr>
          <w:p w14:paraId="6286E250" w14:textId="77777777" w:rsidR="00E034CB" w:rsidRDefault="00F665A2" w:rsidP="00531C47">
            <w:pPr>
              <w:tabs>
                <w:tab w:val="left" w:leader="underscore" w:pos="1080"/>
              </w:tabs>
              <w:ind w:left="1080" w:hanging="1080"/>
            </w:pPr>
            <w:hyperlink r:id="rId64" w:history="1">
              <w:r w:rsidR="00E034CB" w:rsidRPr="00135EF6">
                <w:rPr>
                  <w:rStyle w:val="Hyperlink"/>
                </w:rPr>
                <w:t>Foundation School Program</w:t>
              </w:r>
            </w:hyperlink>
          </w:p>
        </w:tc>
      </w:tr>
      <w:tr w:rsidR="000133ED" w14:paraId="7DE506A4" w14:textId="77777777" w:rsidTr="005B13CA">
        <w:trPr>
          <w:trHeight w:val="450"/>
          <w:jc w:val="center"/>
        </w:trPr>
        <w:tc>
          <w:tcPr>
            <w:tcW w:w="2265" w:type="dxa"/>
          </w:tcPr>
          <w:p w14:paraId="36B4064D" w14:textId="15F99501" w:rsidR="000133ED" w:rsidRDefault="000133ED" w:rsidP="00531C47">
            <w:pPr>
              <w:spacing w:after="0"/>
            </w:pPr>
            <w:r>
              <w:t>FTE</w:t>
            </w:r>
          </w:p>
        </w:tc>
        <w:tc>
          <w:tcPr>
            <w:tcW w:w="3810" w:type="dxa"/>
          </w:tcPr>
          <w:p w14:paraId="33627AE2" w14:textId="22D6018C" w:rsidR="000133ED" w:rsidRDefault="000133ED" w:rsidP="00531C47">
            <w:pPr>
              <w:spacing w:after="0"/>
            </w:pPr>
            <w:r>
              <w:t>Full Time Equivalent, student/employee (used for funding and budgeting purposes)</w:t>
            </w:r>
          </w:p>
        </w:tc>
        <w:tc>
          <w:tcPr>
            <w:tcW w:w="4365" w:type="dxa"/>
          </w:tcPr>
          <w:p w14:paraId="641111CE" w14:textId="77777777" w:rsidR="000133ED" w:rsidRDefault="000133ED" w:rsidP="00531C47">
            <w:pPr>
              <w:spacing w:after="0"/>
              <w:jc w:val="both"/>
            </w:pPr>
          </w:p>
        </w:tc>
      </w:tr>
      <w:tr w:rsidR="000133ED" w14:paraId="05BB6A3B" w14:textId="77777777" w:rsidTr="005B13CA">
        <w:trPr>
          <w:trHeight w:val="450"/>
          <w:jc w:val="center"/>
        </w:trPr>
        <w:tc>
          <w:tcPr>
            <w:tcW w:w="2265" w:type="dxa"/>
          </w:tcPr>
          <w:p w14:paraId="563CB69D" w14:textId="7F0704CF" w:rsidR="000133ED" w:rsidRDefault="00917FB5" w:rsidP="00531C47">
            <w:pPr>
              <w:spacing w:after="0"/>
            </w:pPr>
            <w:r>
              <w:t xml:space="preserve">GEAR UP </w:t>
            </w:r>
          </w:p>
        </w:tc>
        <w:tc>
          <w:tcPr>
            <w:tcW w:w="3810" w:type="dxa"/>
          </w:tcPr>
          <w:p w14:paraId="72369ABF" w14:textId="688DE4C0" w:rsidR="000133ED" w:rsidRDefault="000133ED" w:rsidP="00531C47">
            <w:pPr>
              <w:spacing w:after="0"/>
            </w:pPr>
            <w:r w:rsidRPr="003735F5">
              <w:t>Gaining Early Awareness and Readiness for Undergraduate Programs</w:t>
            </w:r>
          </w:p>
        </w:tc>
        <w:tc>
          <w:tcPr>
            <w:tcW w:w="4365" w:type="dxa"/>
          </w:tcPr>
          <w:p w14:paraId="33DB78F0" w14:textId="268D7637" w:rsidR="000133ED" w:rsidRDefault="00F665A2" w:rsidP="00531C47">
            <w:pPr>
              <w:spacing w:after="0"/>
              <w:jc w:val="both"/>
            </w:pPr>
            <w:hyperlink r:id="rId65" w:history="1">
              <w:r w:rsidR="000133ED" w:rsidRPr="00B956F2">
                <w:rPr>
                  <w:rStyle w:val="Hyperlink"/>
                </w:rPr>
                <w:t>GEAR UP</w:t>
              </w:r>
            </w:hyperlink>
          </w:p>
        </w:tc>
      </w:tr>
      <w:tr w:rsidR="000133ED" w14:paraId="738472AB" w14:textId="77777777" w:rsidTr="005B13CA">
        <w:trPr>
          <w:trHeight w:val="450"/>
          <w:jc w:val="center"/>
        </w:trPr>
        <w:tc>
          <w:tcPr>
            <w:tcW w:w="2265" w:type="dxa"/>
          </w:tcPr>
          <w:p w14:paraId="0095FB70" w14:textId="67DAE619" w:rsidR="000133ED" w:rsidRDefault="000133ED" w:rsidP="00531C47">
            <w:pPr>
              <w:spacing w:after="0"/>
            </w:pPr>
            <w:r>
              <w:t>GT</w:t>
            </w:r>
          </w:p>
        </w:tc>
        <w:tc>
          <w:tcPr>
            <w:tcW w:w="3810" w:type="dxa"/>
          </w:tcPr>
          <w:p w14:paraId="14DBB8A7" w14:textId="2C9B620C" w:rsidR="000133ED" w:rsidRPr="00B956F2" w:rsidRDefault="000133ED" w:rsidP="00531C47">
            <w:pPr>
              <w:spacing w:after="0"/>
            </w:pPr>
            <w:r w:rsidRPr="00B956F2">
              <w:t>A gifted/talented student performs at or shows the potential for performing at a remarkably high level of accomplishment when compared to others of the same age, experience</w:t>
            </w:r>
            <w:r>
              <w:t xml:space="preserve">. </w:t>
            </w:r>
          </w:p>
        </w:tc>
        <w:tc>
          <w:tcPr>
            <w:tcW w:w="4365" w:type="dxa"/>
          </w:tcPr>
          <w:p w14:paraId="4C47A4A7" w14:textId="600D33FC" w:rsidR="000133ED" w:rsidRDefault="00F665A2" w:rsidP="00531C47">
            <w:pPr>
              <w:spacing w:after="0"/>
              <w:jc w:val="both"/>
            </w:pPr>
            <w:hyperlink r:id="rId66" w:history="1">
              <w:r w:rsidR="000133ED" w:rsidRPr="00232E18">
                <w:rPr>
                  <w:rStyle w:val="Hyperlink"/>
                </w:rPr>
                <w:t>Gifted / Talented</w:t>
              </w:r>
            </w:hyperlink>
          </w:p>
        </w:tc>
      </w:tr>
      <w:tr w:rsidR="00917FB5" w14:paraId="1B1CB41A" w14:textId="77777777" w:rsidTr="005B13CA">
        <w:trPr>
          <w:trHeight w:val="450"/>
          <w:jc w:val="center"/>
        </w:trPr>
        <w:tc>
          <w:tcPr>
            <w:tcW w:w="2265" w:type="dxa"/>
          </w:tcPr>
          <w:p w14:paraId="681186DF" w14:textId="7E8795E6" w:rsidR="00917FB5" w:rsidRDefault="00917FB5" w:rsidP="00531C47">
            <w:pPr>
              <w:spacing w:after="0"/>
            </w:pPr>
            <w:r>
              <w:t>HB5</w:t>
            </w:r>
          </w:p>
        </w:tc>
        <w:tc>
          <w:tcPr>
            <w:tcW w:w="3810" w:type="dxa"/>
          </w:tcPr>
          <w:p w14:paraId="03700CDB" w14:textId="4FDCF825" w:rsidR="00917FB5" w:rsidRPr="00B956F2" w:rsidRDefault="00917FB5" w:rsidP="00531C47">
            <w:pPr>
              <w:spacing w:after="0"/>
            </w:pPr>
            <w:r>
              <w:t>Legislation that refers to the new Foundation High School Program and mandating only 5 EOC exams</w:t>
            </w:r>
          </w:p>
        </w:tc>
        <w:tc>
          <w:tcPr>
            <w:tcW w:w="4365" w:type="dxa"/>
          </w:tcPr>
          <w:p w14:paraId="4ACB1E57" w14:textId="3B72C08F" w:rsidR="00CF6644" w:rsidRDefault="00F665A2" w:rsidP="00531C47">
            <w:pPr>
              <w:spacing w:after="0"/>
              <w:jc w:val="both"/>
            </w:pPr>
            <w:hyperlink r:id="rId67" w:history="1">
              <w:r w:rsidR="00CF6644" w:rsidRPr="00CF6644">
                <w:rPr>
                  <w:rStyle w:val="Hyperlink"/>
                </w:rPr>
                <w:t>House Bill 5: Foundation High School Program</w:t>
              </w:r>
            </w:hyperlink>
          </w:p>
          <w:p w14:paraId="71A5C57E" w14:textId="77777777" w:rsidR="00CF6644" w:rsidRDefault="00CF6644" w:rsidP="00531C47">
            <w:pPr>
              <w:spacing w:after="0"/>
              <w:jc w:val="both"/>
            </w:pPr>
          </w:p>
          <w:p w14:paraId="7CA9D9FD" w14:textId="120A9A9E" w:rsidR="00917FB5" w:rsidRDefault="00F665A2" w:rsidP="00531C47">
            <w:pPr>
              <w:spacing w:after="0"/>
              <w:jc w:val="both"/>
            </w:pPr>
            <w:hyperlink r:id="rId68" w:history="1">
              <w:r w:rsidR="00CF6644" w:rsidRPr="00CF6644">
                <w:rPr>
                  <w:rStyle w:val="Hyperlink"/>
                </w:rPr>
                <w:t>TEA Graduation Toolkit</w:t>
              </w:r>
            </w:hyperlink>
          </w:p>
        </w:tc>
      </w:tr>
      <w:tr w:rsidR="000133ED" w14:paraId="5AD94664" w14:textId="77777777" w:rsidTr="005B13CA">
        <w:trPr>
          <w:trHeight w:val="450"/>
          <w:jc w:val="center"/>
        </w:trPr>
        <w:tc>
          <w:tcPr>
            <w:tcW w:w="2265" w:type="dxa"/>
          </w:tcPr>
          <w:p w14:paraId="3B30041B" w14:textId="36D92FBD" w:rsidR="000133ED" w:rsidRDefault="000133ED" w:rsidP="00531C47">
            <w:pPr>
              <w:spacing w:after="0"/>
            </w:pPr>
            <w:r>
              <w:t>HIPAA</w:t>
            </w:r>
          </w:p>
        </w:tc>
        <w:tc>
          <w:tcPr>
            <w:tcW w:w="3810" w:type="dxa"/>
          </w:tcPr>
          <w:p w14:paraId="3C1A4E8F" w14:textId="0F76DBEF" w:rsidR="000133ED" w:rsidRDefault="000133ED" w:rsidP="00531C47">
            <w:pPr>
              <w:spacing w:after="0"/>
            </w:pPr>
            <w:r w:rsidRPr="00B956F2">
              <w:t>The Health Insurance Portability and Accountability Act</w:t>
            </w:r>
          </w:p>
        </w:tc>
        <w:tc>
          <w:tcPr>
            <w:tcW w:w="4365" w:type="dxa"/>
          </w:tcPr>
          <w:p w14:paraId="58449A1E" w14:textId="78290474" w:rsidR="000133ED" w:rsidRDefault="00F665A2" w:rsidP="00A40B7C">
            <w:pPr>
              <w:spacing w:after="0"/>
            </w:pPr>
            <w:hyperlink r:id="rId69" w:history="1">
              <w:r w:rsidR="000133ED" w:rsidRPr="00232E18">
                <w:rPr>
                  <w:rStyle w:val="Hyperlink"/>
                </w:rPr>
                <w:t>Health Insurance Portability and Accountability Act</w:t>
              </w:r>
            </w:hyperlink>
          </w:p>
        </w:tc>
      </w:tr>
      <w:tr w:rsidR="000133ED" w14:paraId="267B9299" w14:textId="77777777" w:rsidTr="005B13CA">
        <w:trPr>
          <w:trHeight w:val="450"/>
          <w:jc w:val="center"/>
        </w:trPr>
        <w:tc>
          <w:tcPr>
            <w:tcW w:w="2265" w:type="dxa"/>
          </w:tcPr>
          <w:p w14:paraId="5C6E4DD5" w14:textId="10EC6158" w:rsidR="000133ED" w:rsidRDefault="000133ED" w:rsidP="00531C47">
            <w:pPr>
              <w:spacing w:after="0"/>
            </w:pPr>
            <w:r>
              <w:t>HSTW</w:t>
            </w:r>
          </w:p>
        </w:tc>
        <w:tc>
          <w:tcPr>
            <w:tcW w:w="3810" w:type="dxa"/>
          </w:tcPr>
          <w:p w14:paraId="0EACC69D" w14:textId="77FF207D" w:rsidR="000133ED" w:rsidRDefault="000133ED" w:rsidP="00531C47">
            <w:pPr>
              <w:spacing w:after="0"/>
            </w:pPr>
            <w:r w:rsidRPr="00C5338C">
              <w:t>High Schools That Work is the nation’s largest school improvement initiative for high school leaders and teachers.</w:t>
            </w:r>
          </w:p>
        </w:tc>
        <w:tc>
          <w:tcPr>
            <w:tcW w:w="4365" w:type="dxa"/>
          </w:tcPr>
          <w:p w14:paraId="154C2D89" w14:textId="07A27A4E" w:rsidR="000133ED" w:rsidRDefault="000133ED" w:rsidP="00E034CB">
            <w:pPr>
              <w:spacing w:after="0"/>
            </w:pPr>
          </w:p>
        </w:tc>
      </w:tr>
      <w:tr w:rsidR="000133ED" w14:paraId="0A5C4E22" w14:textId="77777777" w:rsidTr="005B13CA">
        <w:trPr>
          <w:trHeight w:val="450"/>
          <w:jc w:val="center"/>
        </w:trPr>
        <w:tc>
          <w:tcPr>
            <w:tcW w:w="2265" w:type="dxa"/>
          </w:tcPr>
          <w:p w14:paraId="7BDD801A" w14:textId="5ADE340A" w:rsidR="000133ED" w:rsidRDefault="000133ED" w:rsidP="00531C47">
            <w:pPr>
              <w:spacing w:after="0"/>
            </w:pPr>
            <w:r>
              <w:t>IB</w:t>
            </w:r>
          </w:p>
        </w:tc>
        <w:tc>
          <w:tcPr>
            <w:tcW w:w="3810" w:type="dxa"/>
          </w:tcPr>
          <w:p w14:paraId="7B885BFB" w14:textId="3FEA4839" w:rsidR="000133ED" w:rsidRDefault="000133ED" w:rsidP="000133ED">
            <w:pPr>
              <w:spacing w:after="0"/>
            </w:pPr>
            <w:r>
              <w:t>International Baccalaureate is a nonprofit educational foundation that offers three programs for students aged 3 to 19 to help develop the intellectual, personal, emotional and social skills needed to live, learn and work in a rapidly globalizing world.</w:t>
            </w:r>
          </w:p>
        </w:tc>
        <w:tc>
          <w:tcPr>
            <w:tcW w:w="4365" w:type="dxa"/>
          </w:tcPr>
          <w:p w14:paraId="393D93CF" w14:textId="429DBC1E" w:rsidR="000133ED" w:rsidRDefault="00F665A2" w:rsidP="00467DBA">
            <w:pPr>
              <w:spacing w:after="0"/>
            </w:pPr>
            <w:hyperlink r:id="rId70" w:history="1">
              <w:r w:rsidR="00FF0DCC" w:rsidRPr="00FF0DCC">
                <w:rPr>
                  <w:rStyle w:val="Hyperlink"/>
                </w:rPr>
                <w:t>Advanced Placement and International Baccalaureate</w:t>
              </w:r>
            </w:hyperlink>
          </w:p>
        </w:tc>
      </w:tr>
      <w:tr w:rsidR="000133ED" w14:paraId="416E0CE2" w14:textId="77777777" w:rsidTr="005B13CA">
        <w:trPr>
          <w:trHeight w:val="450"/>
          <w:jc w:val="center"/>
        </w:trPr>
        <w:tc>
          <w:tcPr>
            <w:tcW w:w="2265" w:type="dxa"/>
          </w:tcPr>
          <w:p w14:paraId="6DB3C967" w14:textId="04569197" w:rsidR="000133ED" w:rsidRDefault="000133ED" w:rsidP="00531C47">
            <w:pPr>
              <w:spacing w:after="0"/>
            </w:pPr>
            <w:r>
              <w:t>IEP</w:t>
            </w:r>
          </w:p>
        </w:tc>
        <w:tc>
          <w:tcPr>
            <w:tcW w:w="3810" w:type="dxa"/>
          </w:tcPr>
          <w:p w14:paraId="25425BBF" w14:textId="36D61B42" w:rsidR="000133ED" w:rsidRDefault="000133ED" w:rsidP="00531C47">
            <w:pPr>
              <w:spacing w:after="0"/>
            </w:pPr>
            <w:r>
              <w:t xml:space="preserve">Individualized Education Plan for special education students. </w:t>
            </w:r>
          </w:p>
        </w:tc>
        <w:tc>
          <w:tcPr>
            <w:tcW w:w="4365" w:type="dxa"/>
          </w:tcPr>
          <w:p w14:paraId="7DC67471" w14:textId="4EE077D6" w:rsidR="000133ED" w:rsidRDefault="00F665A2" w:rsidP="00531C47">
            <w:pPr>
              <w:spacing w:after="0"/>
              <w:jc w:val="both"/>
            </w:pPr>
            <w:hyperlink r:id="rId71" w:history="1">
              <w:r w:rsidR="000133ED" w:rsidRPr="00232E18">
                <w:rPr>
                  <w:rStyle w:val="Hyperlink"/>
                </w:rPr>
                <w:t>Individualized Educational Plan</w:t>
              </w:r>
            </w:hyperlink>
          </w:p>
        </w:tc>
      </w:tr>
      <w:tr w:rsidR="000133ED" w14:paraId="48C24BE1" w14:textId="77777777" w:rsidTr="005B13CA">
        <w:trPr>
          <w:trHeight w:val="450"/>
          <w:jc w:val="center"/>
        </w:trPr>
        <w:tc>
          <w:tcPr>
            <w:tcW w:w="2265" w:type="dxa"/>
          </w:tcPr>
          <w:p w14:paraId="35F1216E" w14:textId="14049897" w:rsidR="000133ED" w:rsidRDefault="000133ED" w:rsidP="00531C47">
            <w:pPr>
              <w:spacing w:after="0"/>
            </w:pPr>
            <w:r>
              <w:t>IDEA</w:t>
            </w:r>
          </w:p>
        </w:tc>
        <w:tc>
          <w:tcPr>
            <w:tcW w:w="3810" w:type="dxa"/>
          </w:tcPr>
          <w:p w14:paraId="7E9C3EF1" w14:textId="1BADF7F6" w:rsidR="000133ED" w:rsidRDefault="000133ED" w:rsidP="00531C47">
            <w:pPr>
              <w:spacing w:after="0"/>
            </w:pPr>
            <w:r w:rsidRPr="00B956F2">
              <w:t>Individuals with Disabilities Education Act of 2004</w:t>
            </w:r>
            <w:r>
              <w:t xml:space="preserve"> ensures</w:t>
            </w:r>
            <w:r w:rsidRPr="000133ED">
              <w:t xml:space="preserve"> services to children with disabilities throughout the nation. IDEA governs how states and public agencies provide early intervention, special education and related services to eligible infants, toddlers, children and youth with disabilities.</w:t>
            </w:r>
          </w:p>
        </w:tc>
        <w:tc>
          <w:tcPr>
            <w:tcW w:w="4365" w:type="dxa"/>
          </w:tcPr>
          <w:p w14:paraId="4B27966A" w14:textId="680D6D68" w:rsidR="000133ED" w:rsidRDefault="00F665A2" w:rsidP="000133ED">
            <w:pPr>
              <w:spacing w:after="0"/>
            </w:pPr>
            <w:hyperlink r:id="rId72" w:history="1">
              <w:r w:rsidR="000133ED" w:rsidRPr="00232E18">
                <w:rPr>
                  <w:rStyle w:val="Hyperlink"/>
                </w:rPr>
                <w:t>Individuals with Disabilities Education Act</w:t>
              </w:r>
            </w:hyperlink>
          </w:p>
        </w:tc>
      </w:tr>
      <w:tr w:rsidR="000133ED" w14:paraId="0B049CDB" w14:textId="77777777" w:rsidTr="005B13CA">
        <w:trPr>
          <w:trHeight w:val="450"/>
          <w:jc w:val="center"/>
        </w:trPr>
        <w:tc>
          <w:tcPr>
            <w:tcW w:w="2265" w:type="dxa"/>
          </w:tcPr>
          <w:p w14:paraId="60E5DBBD" w14:textId="1E21547A" w:rsidR="000133ED" w:rsidRDefault="000133ED" w:rsidP="00531C47">
            <w:pPr>
              <w:spacing w:after="0"/>
            </w:pPr>
            <w:r>
              <w:lastRenderedPageBreak/>
              <w:t>IFA</w:t>
            </w:r>
          </w:p>
        </w:tc>
        <w:tc>
          <w:tcPr>
            <w:tcW w:w="3810" w:type="dxa"/>
          </w:tcPr>
          <w:p w14:paraId="6D2BDC2A" w14:textId="10FBCA96" w:rsidR="000133ED" w:rsidRDefault="000133ED" w:rsidP="00531C47">
            <w:pPr>
              <w:spacing w:after="0"/>
            </w:pPr>
            <w:r>
              <w:rPr>
                <w:lang w:val="en"/>
              </w:rPr>
              <w:t xml:space="preserve">The Instructional Facilities Allotment </w:t>
            </w:r>
            <w:r w:rsidRPr="000133ED">
              <w:rPr>
                <w:lang w:val="en"/>
              </w:rPr>
              <w:t>provides funding to school districts for payments on debt service for the purchase, construction, renovation and expansion of instructional facilities</w:t>
            </w:r>
            <w:r>
              <w:rPr>
                <w:lang w:val="en"/>
              </w:rPr>
              <w:t>.</w:t>
            </w:r>
          </w:p>
        </w:tc>
        <w:tc>
          <w:tcPr>
            <w:tcW w:w="4365" w:type="dxa"/>
          </w:tcPr>
          <w:p w14:paraId="46AA36C9" w14:textId="5DB50517" w:rsidR="000133ED" w:rsidRDefault="00F665A2" w:rsidP="00E034CB">
            <w:pPr>
              <w:spacing w:after="0"/>
            </w:pPr>
            <w:hyperlink r:id="rId73" w:history="1">
              <w:r w:rsidR="000133ED" w:rsidRPr="00C5338C">
                <w:rPr>
                  <w:rStyle w:val="Hyperlink"/>
                </w:rPr>
                <w:t>Instructional Facilities Allotment</w:t>
              </w:r>
            </w:hyperlink>
          </w:p>
        </w:tc>
      </w:tr>
      <w:tr w:rsidR="000133ED" w14:paraId="738949D3" w14:textId="77777777" w:rsidTr="005B13CA">
        <w:trPr>
          <w:trHeight w:val="450"/>
          <w:jc w:val="center"/>
        </w:trPr>
        <w:tc>
          <w:tcPr>
            <w:tcW w:w="2265" w:type="dxa"/>
          </w:tcPr>
          <w:p w14:paraId="4B023D3F" w14:textId="52050BB3" w:rsidR="000133ED" w:rsidRDefault="000133ED" w:rsidP="00531C47">
            <w:pPr>
              <w:spacing w:after="0"/>
            </w:pPr>
            <w:r>
              <w:t>IMA</w:t>
            </w:r>
          </w:p>
        </w:tc>
        <w:tc>
          <w:tcPr>
            <w:tcW w:w="3810" w:type="dxa"/>
          </w:tcPr>
          <w:p w14:paraId="2FF482DD" w14:textId="33113458" w:rsidR="000133ED" w:rsidRDefault="000133ED" w:rsidP="00531C47">
            <w:pPr>
              <w:spacing w:after="0"/>
            </w:pPr>
            <w:r>
              <w:t>I</w:t>
            </w:r>
            <w:r w:rsidRPr="00B956F2">
              <w:t>nstructional materials allotment (IMA) for the purchase of instructional materials, technological equipment, and technology-related services.</w:t>
            </w:r>
          </w:p>
        </w:tc>
        <w:tc>
          <w:tcPr>
            <w:tcW w:w="4365" w:type="dxa"/>
          </w:tcPr>
          <w:p w14:paraId="524D1E1E" w14:textId="6689EAA4" w:rsidR="000133ED" w:rsidRDefault="00F665A2" w:rsidP="00531C47">
            <w:pPr>
              <w:spacing w:after="0"/>
              <w:jc w:val="both"/>
            </w:pPr>
            <w:hyperlink r:id="rId74" w:history="1">
              <w:r w:rsidR="000133ED" w:rsidRPr="00232E18">
                <w:rPr>
                  <w:rStyle w:val="Hyperlink"/>
                </w:rPr>
                <w:t>Instructional Materials Allotment</w:t>
              </w:r>
            </w:hyperlink>
          </w:p>
        </w:tc>
      </w:tr>
      <w:tr w:rsidR="000133ED" w14:paraId="4B4AC843" w14:textId="77777777" w:rsidTr="005B13CA">
        <w:trPr>
          <w:trHeight w:val="450"/>
          <w:jc w:val="center"/>
        </w:trPr>
        <w:tc>
          <w:tcPr>
            <w:tcW w:w="2265" w:type="dxa"/>
          </w:tcPr>
          <w:p w14:paraId="74E21730" w14:textId="1A5EC85A" w:rsidR="000133ED" w:rsidRDefault="000133ED" w:rsidP="00531C47">
            <w:pPr>
              <w:spacing w:after="0"/>
            </w:pPr>
            <w:r>
              <w:t xml:space="preserve">Industry </w:t>
            </w:r>
            <w:r w:rsidR="00D42ED3">
              <w:t>Recognized Credential</w:t>
            </w:r>
          </w:p>
        </w:tc>
        <w:tc>
          <w:tcPr>
            <w:tcW w:w="3810" w:type="dxa"/>
          </w:tcPr>
          <w:p w14:paraId="461245ED" w14:textId="77777777" w:rsidR="00D42ED3" w:rsidRDefault="00D42ED3" w:rsidP="005B13CA">
            <w:pPr>
              <w:pStyle w:val="CommentText"/>
              <w:spacing w:after="0"/>
            </w:pPr>
            <w:r>
              <w:t xml:space="preserve">The term ‘‘industry-recognized,’’ used with respect to a credential, means a credential that— </w:t>
            </w:r>
          </w:p>
          <w:p w14:paraId="478279EA" w14:textId="77777777" w:rsidR="00D42ED3" w:rsidRDefault="00D42ED3" w:rsidP="005B13CA">
            <w:pPr>
              <w:pStyle w:val="CommentText"/>
              <w:spacing w:after="0"/>
            </w:pPr>
            <w:r>
              <w:t xml:space="preserve">A. is sought or accepted by employers within the industry or sector involved as a recognized, preferred or required credential for recruitment, screening, hiring, retention or advancement purposes; and, </w:t>
            </w:r>
          </w:p>
          <w:p w14:paraId="20A0903D" w14:textId="1B0192C2" w:rsidR="000133ED" w:rsidRDefault="00D42ED3" w:rsidP="005B13CA">
            <w:pPr>
              <w:pStyle w:val="CommentText"/>
              <w:spacing w:after="0"/>
            </w:pPr>
            <w:r>
              <w:t>B. where appropriate, is endorsed by a nationally recognized trade association or organization representing a significant part of the industry or sector.</w:t>
            </w:r>
          </w:p>
        </w:tc>
        <w:tc>
          <w:tcPr>
            <w:tcW w:w="4365" w:type="dxa"/>
          </w:tcPr>
          <w:p w14:paraId="2B26312E" w14:textId="6F28C8E3" w:rsidR="000133ED" w:rsidRDefault="000133ED" w:rsidP="00531C47">
            <w:pPr>
              <w:spacing w:after="0"/>
              <w:jc w:val="both"/>
              <w:rPr>
                <w:rStyle w:val="Hyperlink"/>
              </w:rPr>
            </w:pPr>
          </w:p>
          <w:p w14:paraId="4ACA3B1E" w14:textId="4F6685C2" w:rsidR="00D42ED3" w:rsidRDefault="00D42ED3" w:rsidP="00531C47">
            <w:pPr>
              <w:spacing w:after="0"/>
              <w:jc w:val="both"/>
            </w:pPr>
          </w:p>
        </w:tc>
      </w:tr>
      <w:tr w:rsidR="000133ED" w14:paraId="6B444E94" w14:textId="77777777" w:rsidTr="005B13CA">
        <w:trPr>
          <w:trHeight w:val="450"/>
          <w:jc w:val="center"/>
        </w:trPr>
        <w:tc>
          <w:tcPr>
            <w:tcW w:w="2265" w:type="dxa"/>
          </w:tcPr>
          <w:p w14:paraId="0EF18E6E" w14:textId="657FE435" w:rsidR="000133ED" w:rsidRDefault="000133ED" w:rsidP="00531C47">
            <w:pPr>
              <w:spacing w:after="0"/>
            </w:pPr>
            <w:r>
              <w:t>Internship</w:t>
            </w:r>
          </w:p>
        </w:tc>
        <w:tc>
          <w:tcPr>
            <w:tcW w:w="3810" w:type="dxa"/>
          </w:tcPr>
          <w:p w14:paraId="63F1CE80" w14:textId="45ED6ECC" w:rsidR="000133ED" w:rsidRDefault="000133ED" w:rsidP="00531C47">
            <w:pPr>
              <w:spacing w:after="0"/>
            </w:pPr>
            <w:r>
              <w:t>E</w:t>
            </w:r>
            <w:r w:rsidRPr="00C5338C">
              <w:t>xperiential learning that integrates knowledge and theory learned in the classroom with practical application and skills development in a professional setting.</w:t>
            </w:r>
          </w:p>
        </w:tc>
        <w:tc>
          <w:tcPr>
            <w:tcW w:w="4365" w:type="dxa"/>
          </w:tcPr>
          <w:p w14:paraId="4E8BFBB6" w14:textId="40C061F3" w:rsidR="000133ED" w:rsidRDefault="000133ED" w:rsidP="00531C47">
            <w:pPr>
              <w:spacing w:after="0"/>
              <w:jc w:val="both"/>
            </w:pPr>
          </w:p>
        </w:tc>
      </w:tr>
      <w:tr w:rsidR="000133ED" w14:paraId="4D1F8CC3" w14:textId="77777777" w:rsidTr="005B13CA">
        <w:trPr>
          <w:trHeight w:val="450"/>
          <w:jc w:val="center"/>
        </w:trPr>
        <w:tc>
          <w:tcPr>
            <w:tcW w:w="2265" w:type="dxa"/>
          </w:tcPr>
          <w:p w14:paraId="36877F53" w14:textId="087EDBAC" w:rsidR="000133ED" w:rsidRDefault="000133ED" w:rsidP="00531C47">
            <w:pPr>
              <w:spacing w:after="0"/>
            </w:pPr>
            <w:r>
              <w:t>Job Shadow</w:t>
            </w:r>
          </w:p>
        </w:tc>
        <w:tc>
          <w:tcPr>
            <w:tcW w:w="3810" w:type="dxa"/>
          </w:tcPr>
          <w:p w14:paraId="072C5ADD" w14:textId="64AD0B15" w:rsidR="000133ED" w:rsidRDefault="000133ED" w:rsidP="00531C47">
            <w:pPr>
              <w:spacing w:after="0"/>
            </w:pPr>
            <w:r>
              <w:t>A</w:t>
            </w:r>
            <w:r w:rsidRPr="00C5338C">
              <w:t xml:space="preserve"> form of career exploration where a student learns about a job by following a worker throughout the day – like a shadow.</w:t>
            </w:r>
          </w:p>
        </w:tc>
        <w:tc>
          <w:tcPr>
            <w:tcW w:w="4365" w:type="dxa"/>
          </w:tcPr>
          <w:p w14:paraId="4BA67D3E" w14:textId="77777777" w:rsidR="000133ED" w:rsidRDefault="000133ED" w:rsidP="00531C47">
            <w:pPr>
              <w:spacing w:after="0"/>
              <w:jc w:val="both"/>
            </w:pPr>
          </w:p>
        </w:tc>
      </w:tr>
      <w:tr w:rsidR="000133ED" w14:paraId="261067AC" w14:textId="77777777" w:rsidTr="005B13CA">
        <w:trPr>
          <w:trHeight w:val="450"/>
          <w:jc w:val="center"/>
        </w:trPr>
        <w:tc>
          <w:tcPr>
            <w:tcW w:w="2265" w:type="dxa"/>
          </w:tcPr>
          <w:p w14:paraId="4E67FB7E" w14:textId="557108FA" w:rsidR="000133ED" w:rsidRDefault="000133ED" w:rsidP="00531C47">
            <w:pPr>
              <w:spacing w:after="0"/>
            </w:pPr>
            <w:r>
              <w:t>LD</w:t>
            </w:r>
          </w:p>
        </w:tc>
        <w:tc>
          <w:tcPr>
            <w:tcW w:w="3810" w:type="dxa"/>
          </w:tcPr>
          <w:p w14:paraId="0627E4C6" w14:textId="7428663F" w:rsidR="000133ED" w:rsidRDefault="000133ED" w:rsidP="00531C47">
            <w:pPr>
              <w:spacing w:after="0"/>
            </w:pPr>
            <w:r>
              <w:t>Learning Disabled</w:t>
            </w:r>
          </w:p>
        </w:tc>
        <w:tc>
          <w:tcPr>
            <w:tcW w:w="4365" w:type="dxa"/>
          </w:tcPr>
          <w:p w14:paraId="438024CB" w14:textId="77777777" w:rsidR="000133ED" w:rsidRDefault="000133ED" w:rsidP="00531C47">
            <w:pPr>
              <w:spacing w:after="0"/>
              <w:jc w:val="both"/>
            </w:pPr>
          </w:p>
        </w:tc>
      </w:tr>
      <w:tr w:rsidR="000133ED" w14:paraId="3396F588" w14:textId="77777777" w:rsidTr="005B13CA">
        <w:trPr>
          <w:trHeight w:val="450"/>
          <w:jc w:val="center"/>
        </w:trPr>
        <w:tc>
          <w:tcPr>
            <w:tcW w:w="2265" w:type="dxa"/>
          </w:tcPr>
          <w:p w14:paraId="5E6608D9" w14:textId="65D00073" w:rsidR="000133ED" w:rsidRDefault="000133ED" w:rsidP="00531C47">
            <w:pPr>
              <w:spacing w:after="0"/>
            </w:pPr>
            <w:r>
              <w:t>LEA</w:t>
            </w:r>
          </w:p>
        </w:tc>
        <w:tc>
          <w:tcPr>
            <w:tcW w:w="3810" w:type="dxa"/>
          </w:tcPr>
          <w:p w14:paraId="0B6E6518" w14:textId="01FA2EDA" w:rsidR="000133ED" w:rsidRDefault="000133ED" w:rsidP="00531C47">
            <w:pPr>
              <w:spacing w:after="0"/>
            </w:pPr>
            <w:r>
              <w:t xml:space="preserve">Local Education Agency is a </w:t>
            </w:r>
            <w:r w:rsidRPr="000133ED">
              <w:t>public-school district, open-enrollment charter school or regional education service center</w:t>
            </w:r>
            <w:r>
              <w:t xml:space="preserve">. </w:t>
            </w:r>
          </w:p>
        </w:tc>
        <w:tc>
          <w:tcPr>
            <w:tcW w:w="4365" w:type="dxa"/>
          </w:tcPr>
          <w:p w14:paraId="252911A7" w14:textId="13FCBD6F" w:rsidR="000133ED" w:rsidRDefault="00F665A2" w:rsidP="00531C47">
            <w:pPr>
              <w:spacing w:after="0"/>
              <w:jc w:val="both"/>
            </w:pPr>
            <w:hyperlink r:id="rId75" w:history="1">
              <w:r w:rsidR="000133ED" w:rsidRPr="00232E18">
                <w:rPr>
                  <w:rStyle w:val="Hyperlink"/>
                </w:rPr>
                <w:t>Local Education Agency</w:t>
              </w:r>
            </w:hyperlink>
          </w:p>
        </w:tc>
      </w:tr>
      <w:tr w:rsidR="000133ED" w14:paraId="5D486DC0" w14:textId="77777777" w:rsidTr="005B13CA">
        <w:trPr>
          <w:trHeight w:val="450"/>
          <w:jc w:val="center"/>
        </w:trPr>
        <w:tc>
          <w:tcPr>
            <w:tcW w:w="2265" w:type="dxa"/>
          </w:tcPr>
          <w:p w14:paraId="41562F48" w14:textId="1B708FE3" w:rsidR="000133ED" w:rsidRDefault="000133ED" w:rsidP="00531C47">
            <w:pPr>
              <w:spacing w:after="0"/>
            </w:pPr>
            <w:r>
              <w:t>LEP</w:t>
            </w:r>
          </w:p>
        </w:tc>
        <w:tc>
          <w:tcPr>
            <w:tcW w:w="3810" w:type="dxa"/>
          </w:tcPr>
          <w:p w14:paraId="2260C4EF" w14:textId="44B8FE02" w:rsidR="000133ED" w:rsidRDefault="000133ED" w:rsidP="00531C47">
            <w:pPr>
              <w:spacing w:after="0"/>
            </w:pPr>
            <w:r>
              <w:t>Limited English Proficiency</w:t>
            </w:r>
          </w:p>
        </w:tc>
        <w:tc>
          <w:tcPr>
            <w:tcW w:w="4365" w:type="dxa"/>
          </w:tcPr>
          <w:p w14:paraId="756FCE40" w14:textId="6FE7EA9A" w:rsidR="000133ED" w:rsidRDefault="00F665A2" w:rsidP="00531C47">
            <w:pPr>
              <w:spacing w:after="0"/>
              <w:jc w:val="both"/>
            </w:pPr>
            <w:hyperlink r:id="rId76" w:history="1">
              <w:r w:rsidR="000133ED" w:rsidRPr="00B956F2">
                <w:rPr>
                  <w:rStyle w:val="Hyperlink"/>
                </w:rPr>
                <w:t>Limited English Proficiency</w:t>
              </w:r>
            </w:hyperlink>
          </w:p>
        </w:tc>
      </w:tr>
      <w:tr w:rsidR="000133ED" w14:paraId="52CF0414" w14:textId="77777777" w:rsidTr="005B13CA">
        <w:trPr>
          <w:trHeight w:val="450"/>
          <w:jc w:val="center"/>
        </w:trPr>
        <w:tc>
          <w:tcPr>
            <w:tcW w:w="2265" w:type="dxa"/>
          </w:tcPr>
          <w:p w14:paraId="3EA74C5F" w14:textId="78DCB124" w:rsidR="000133ED" w:rsidRDefault="000133ED" w:rsidP="00531C47">
            <w:pPr>
              <w:spacing w:after="0"/>
            </w:pPr>
            <w:r>
              <w:t>LMCI</w:t>
            </w:r>
          </w:p>
        </w:tc>
        <w:tc>
          <w:tcPr>
            <w:tcW w:w="3810" w:type="dxa"/>
          </w:tcPr>
          <w:p w14:paraId="3329A863" w14:textId="50356787" w:rsidR="000133ED" w:rsidRDefault="000133ED" w:rsidP="00531C47">
            <w:pPr>
              <w:spacing w:after="0"/>
            </w:pPr>
            <w:r w:rsidRPr="00C5338C">
              <w:t>Labor Market and Career Information</w:t>
            </w:r>
            <w:r w:rsidR="008061D0">
              <w:t>, a part of the Texas Workforce Commission</w:t>
            </w:r>
          </w:p>
        </w:tc>
        <w:tc>
          <w:tcPr>
            <w:tcW w:w="4365" w:type="dxa"/>
          </w:tcPr>
          <w:p w14:paraId="602DA991" w14:textId="23A6A848" w:rsidR="00B16B10" w:rsidRDefault="00F665A2" w:rsidP="00531C47">
            <w:pPr>
              <w:spacing w:after="0"/>
              <w:jc w:val="both"/>
            </w:pPr>
            <w:hyperlink r:id="rId77" w:history="1">
              <w:r w:rsidR="00B16B10" w:rsidRPr="00B16B10">
                <w:rPr>
                  <w:rStyle w:val="Hyperlink"/>
                </w:rPr>
                <w:t>Labor Market Career Information</w:t>
              </w:r>
            </w:hyperlink>
          </w:p>
        </w:tc>
      </w:tr>
      <w:tr w:rsidR="000133ED" w14:paraId="7ACE7E3B" w14:textId="77777777" w:rsidTr="005B13CA">
        <w:trPr>
          <w:trHeight w:val="450"/>
          <w:jc w:val="center"/>
        </w:trPr>
        <w:tc>
          <w:tcPr>
            <w:tcW w:w="2265" w:type="dxa"/>
          </w:tcPr>
          <w:p w14:paraId="6ADC5C63" w14:textId="02DCBC6F" w:rsidR="000133ED" w:rsidRDefault="000133ED" w:rsidP="00531C47">
            <w:pPr>
              <w:spacing w:after="0"/>
            </w:pPr>
            <w:r>
              <w:t>LPAC</w:t>
            </w:r>
          </w:p>
        </w:tc>
        <w:tc>
          <w:tcPr>
            <w:tcW w:w="3810" w:type="dxa"/>
          </w:tcPr>
          <w:p w14:paraId="22D13C1A" w14:textId="47709F76" w:rsidR="000133ED" w:rsidRDefault="000133ED" w:rsidP="00531C47">
            <w:pPr>
              <w:spacing w:after="0"/>
            </w:pPr>
            <w:r>
              <w:t>Language Proficiency Assessment Committee</w:t>
            </w:r>
          </w:p>
        </w:tc>
        <w:tc>
          <w:tcPr>
            <w:tcW w:w="4365" w:type="dxa"/>
          </w:tcPr>
          <w:p w14:paraId="4FFB67EB" w14:textId="46A24364" w:rsidR="000133ED" w:rsidRDefault="00F665A2" w:rsidP="00531C47">
            <w:pPr>
              <w:spacing w:after="0"/>
              <w:jc w:val="both"/>
            </w:pPr>
            <w:hyperlink r:id="rId78" w:history="1">
              <w:r w:rsidR="000133ED" w:rsidRPr="00DD2947">
                <w:rPr>
                  <w:color w:val="0563C1" w:themeColor="hyperlink"/>
                  <w:u w:val="single"/>
                </w:rPr>
                <w:t>Language Proficiency Assessment Committee</w:t>
              </w:r>
            </w:hyperlink>
          </w:p>
        </w:tc>
      </w:tr>
      <w:tr w:rsidR="000133ED" w14:paraId="49DE91A3" w14:textId="77777777" w:rsidTr="005B13CA">
        <w:trPr>
          <w:trHeight w:val="450"/>
          <w:jc w:val="center"/>
        </w:trPr>
        <w:tc>
          <w:tcPr>
            <w:tcW w:w="2265" w:type="dxa"/>
          </w:tcPr>
          <w:p w14:paraId="5ECD91CC" w14:textId="51A9B51F" w:rsidR="000133ED" w:rsidRDefault="000133ED" w:rsidP="00531C47">
            <w:pPr>
              <w:spacing w:after="0"/>
            </w:pPr>
            <w:r>
              <w:lastRenderedPageBreak/>
              <w:t>LRE</w:t>
            </w:r>
          </w:p>
        </w:tc>
        <w:tc>
          <w:tcPr>
            <w:tcW w:w="3810" w:type="dxa"/>
          </w:tcPr>
          <w:p w14:paraId="0F5F1C66" w14:textId="00AC8E83" w:rsidR="000133ED" w:rsidRDefault="000133ED" w:rsidP="00531C47">
            <w:pPr>
              <w:spacing w:after="0"/>
            </w:pPr>
            <w:r>
              <w:t>Least Restrictive Environment</w:t>
            </w:r>
          </w:p>
        </w:tc>
        <w:tc>
          <w:tcPr>
            <w:tcW w:w="4365" w:type="dxa"/>
          </w:tcPr>
          <w:p w14:paraId="4ED12E00" w14:textId="22392BC8" w:rsidR="000133ED" w:rsidRDefault="00F665A2" w:rsidP="00531C47">
            <w:pPr>
              <w:spacing w:after="0"/>
              <w:jc w:val="both"/>
            </w:pPr>
            <w:hyperlink r:id="rId79" w:history="1">
              <w:r w:rsidR="000133ED" w:rsidRPr="000245F8">
                <w:rPr>
                  <w:rStyle w:val="Hyperlink"/>
                </w:rPr>
                <w:t>Least Restrictive Environment</w:t>
              </w:r>
            </w:hyperlink>
          </w:p>
        </w:tc>
      </w:tr>
      <w:tr w:rsidR="000133ED" w14:paraId="285E4EF4" w14:textId="77777777" w:rsidTr="005B13CA">
        <w:trPr>
          <w:trHeight w:val="450"/>
          <w:jc w:val="center"/>
        </w:trPr>
        <w:tc>
          <w:tcPr>
            <w:tcW w:w="2265" w:type="dxa"/>
          </w:tcPr>
          <w:p w14:paraId="7A85F9AC" w14:textId="785D21C7" w:rsidR="000133ED" w:rsidRDefault="000133ED" w:rsidP="00531C47">
            <w:pPr>
              <w:spacing w:after="0"/>
            </w:pPr>
            <w:r>
              <w:t>Mentee</w:t>
            </w:r>
          </w:p>
        </w:tc>
        <w:tc>
          <w:tcPr>
            <w:tcW w:w="3810" w:type="dxa"/>
          </w:tcPr>
          <w:p w14:paraId="00C82510" w14:textId="38E1EF95" w:rsidR="000133ED" w:rsidRDefault="0001101C" w:rsidP="00531C47">
            <w:pPr>
              <w:spacing w:after="0"/>
            </w:pPr>
            <w:r>
              <w:t>A p</w:t>
            </w:r>
            <w:r w:rsidR="000133ED">
              <w:t>erson who is being mentored.</w:t>
            </w:r>
          </w:p>
        </w:tc>
        <w:tc>
          <w:tcPr>
            <w:tcW w:w="4365" w:type="dxa"/>
          </w:tcPr>
          <w:p w14:paraId="194287BE" w14:textId="165F4FFE" w:rsidR="000133ED" w:rsidRDefault="000133ED" w:rsidP="00531C47">
            <w:pPr>
              <w:spacing w:after="0"/>
              <w:jc w:val="both"/>
            </w:pPr>
          </w:p>
        </w:tc>
      </w:tr>
      <w:tr w:rsidR="000133ED" w14:paraId="027C17E3" w14:textId="77777777" w:rsidTr="005B13CA">
        <w:trPr>
          <w:trHeight w:val="450"/>
          <w:jc w:val="center"/>
        </w:trPr>
        <w:tc>
          <w:tcPr>
            <w:tcW w:w="2265" w:type="dxa"/>
          </w:tcPr>
          <w:p w14:paraId="4507BE32" w14:textId="674F576B" w:rsidR="000133ED" w:rsidRDefault="000133ED" w:rsidP="00531C47">
            <w:pPr>
              <w:spacing w:after="0"/>
            </w:pPr>
            <w:r>
              <w:t>Mentor</w:t>
            </w:r>
          </w:p>
        </w:tc>
        <w:tc>
          <w:tcPr>
            <w:tcW w:w="3810" w:type="dxa"/>
          </w:tcPr>
          <w:p w14:paraId="5518544D" w14:textId="20B52FE2" w:rsidR="000133ED" w:rsidRPr="0001101C" w:rsidRDefault="000133ED" w:rsidP="00531C47">
            <w:pPr>
              <w:spacing w:after="0"/>
              <w:rPr>
                <w:rFonts w:cstheme="minorHAnsi"/>
              </w:rPr>
            </w:pPr>
            <w:r w:rsidRPr="0001101C">
              <w:rPr>
                <w:rFonts w:cstheme="minorHAnsi"/>
              </w:rPr>
              <w:t>A more experienced and more knowledgeable person who guides a less experienced, less knowledgeable person, usually over an extended period.</w:t>
            </w:r>
            <w:r w:rsidR="00630E1F" w:rsidRPr="0001101C">
              <w:rPr>
                <w:rFonts w:cstheme="minorHAnsi"/>
              </w:rPr>
              <w:t xml:space="preserve"> </w:t>
            </w:r>
            <w:r w:rsidR="00630E1F" w:rsidRPr="0001101C">
              <w:rPr>
                <w:rFonts w:cstheme="minorHAnsi"/>
                <w:color w:val="000000"/>
                <w:shd w:val="clear" w:color="auto" w:fill="FFFFFF"/>
              </w:rPr>
              <w:t>For example, an experienced teacher might mentor a student teacher or beginning teacher.</w:t>
            </w:r>
          </w:p>
        </w:tc>
        <w:tc>
          <w:tcPr>
            <w:tcW w:w="4365" w:type="dxa"/>
          </w:tcPr>
          <w:p w14:paraId="2166DEBF" w14:textId="77777777" w:rsidR="000133ED" w:rsidRDefault="000133ED" w:rsidP="00531C47">
            <w:pPr>
              <w:tabs>
                <w:tab w:val="left" w:leader="underscore" w:pos="1080"/>
              </w:tabs>
              <w:ind w:left="1080" w:hanging="1080"/>
            </w:pPr>
          </w:p>
        </w:tc>
      </w:tr>
      <w:tr w:rsidR="000133ED" w14:paraId="065A2930" w14:textId="77777777" w:rsidTr="005B13CA">
        <w:trPr>
          <w:trHeight w:val="450"/>
          <w:jc w:val="center"/>
        </w:trPr>
        <w:tc>
          <w:tcPr>
            <w:tcW w:w="2265" w:type="dxa"/>
          </w:tcPr>
          <w:p w14:paraId="6DAD126A" w14:textId="66C7870C" w:rsidR="000133ED" w:rsidRDefault="000133ED" w:rsidP="00531C47">
            <w:pPr>
              <w:spacing w:after="0"/>
            </w:pPr>
            <w:r>
              <w:t>NAEP</w:t>
            </w:r>
          </w:p>
        </w:tc>
        <w:tc>
          <w:tcPr>
            <w:tcW w:w="3810" w:type="dxa"/>
          </w:tcPr>
          <w:p w14:paraId="23A85A22" w14:textId="6603D2E1" w:rsidR="000133ED" w:rsidRDefault="000133ED" w:rsidP="00531C47">
            <w:pPr>
              <w:spacing w:after="0"/>
            </w:pPr>
            <w:r w:rsidRPr="00C01D1E">
              <w:t>National Assessment of Educational Progress (aka “Nation’s Report Card”)</w:t>
            </w:r>
            <w:r>
              <w:t xml:space="preserve"> </w:t>
            </w:r>
            <w:r w:rsidRPr="000133ED">
              <w:t>provides information on state and national student achievement and achievement changes over time.</w:t>
            </w:r>
          </w:p>
        </w:tc>
        <w:tc>
          <w:tcPr>
            <w:tcW w:w="4365" w:type="dxa"/>
          </w:tcPr>
          <w:p w14:paraId="0C968ADE" w14:textId="6A3B807B" w:rsidR="000133ED" w:rsidRDefault="00F665A2" w:rsidP="00531C47">
            <w:pPr>
              <w:tabs>
                <w:tab w:val="left" w:leader="underscore" w:pos="1080"/>
              </w:tabs>
              <w:ind w:left="1080" w:hanging="1080"/>
            </w:pPr>
            <w:hyperlink r:id="rId80" w:history="1">
              <w:r w:rsidR="000133ED" w:rsidRPr="00C01D1E">
                <w:rPr>
                  <w:rStyle w:val="Hyperlink"/>
                </w:rPr>
                <w:t>NAEP</w:t>
              </w:r>
            </w:hyperlink>
          </w:p>
        </w:tc>
      </w:tr>
      <w:tr w:rsidR="000133ED" w14:paraId="18AF9BFE" w14:textId="77777777" w:rsidTr="005B13CA">
        <w:trPr>
          <w:trHeight w:val="450"/>
          <w:jc w:val="center"/>
        </w:trPr>
        <w:tc>
          <w:tcPr>
            <w:tcW w:w="2265" w:type="dxa"/>
          </w:tcPr>
          <w:p w14:paraId="4BEAD54D" w14:textId="751CD808" w:rsidR="000133ED" w:rsidRDefault="000133ED" w:rsidP="00531C47">
            <w:pPr>
              <w:spacing w:after="0"/>
            </w:pPr>
            <w:r w:rsidRPr="00C01D1E">
              <w:t xml:space="preserve">National Career Clusters® Framework  </w:t>
            </w:r>
          </w:p>
        </w:tc>
        <w:tc>
          <w:tcPr>
            <w:tcW w:w="3810" w:type="dxa"/>
          </w:tcPr>
          <w:p w14:paraId="0B05D407" w14:textId="712B6B74" w:rsidR="000133ED" w:rsidRDefault="000133ED" w:rsidP="00531C47">
            <w:pPr>
              <w:spacing w:after="0"/>
            </w:pPr>
            <w:r>
              <w:t>A</w:t>
            </w:r>
            <w:r w:rsidRPr="00C01D1E">
              <w:t xml:space="preserve"> structure for organizing and delivering quality CTE programs through learning and comprehensi</w:t>
            </w:r>
            <w:r>
              <w:t>ve programs of study. T</w:t>
            </w:r>
            <w:r w:rsidRPr="00C01D1E">
              <w:t>here are 16 Career Clusters representi</w:t>
            </w:r>
            <w:r>
              <w:t>ng more than 79 Career Pathways.</w:t>
            </w:r>
          </w:p>
        </w:tc>
        <w:tc>
          <w:tcPr>
            <w:tcW w:w="4365" w:type="dxa"/>
          </w:tcPr>
          <w:p w14:paraId="79A3B6FA" w14:textId="613276BC" w:rsidR="000133ED" w:rsidRDefault="00F665A2" w:rsidP="00531C47">
            <w:pPr>
              <w:tabs>
                <w:tab w:val="left" w:leader="underscore" w:pos="1080"/>
              </w:tabs>
              <w:ind w:left="1080" w:hanging="1080"/>
            </w:pPr>
            <w:hyperlink r:id="rId81" w:history="1">
              <w:r w:rsidR="00C23CC8" w:rsidRPr="00C23CC8">
                <w:rPr>
                  <w:rStyle w:val="Hyperlink"/>
                </w:rPr>
                <w:t>The National Career Clusters® Framework</w:t>
              </w:r>
            </w:hyperlink>
          </w:p>
        </w:tc>
      </w:tr>
      <w:tr w:rsidR="000133ED" w14:paraId="08D09FEB" w14:textId="77777777" w:rsidTr="005B13CA">
        <w:trPr>
          <w:trHeight w:val="450"/>
          <w:jc w:val="center"/>
        </w:trPr>
        <w:tc>
          <w:tcPr>
            <w:tcW w:w="2265" w:type="dxa"/>
          </w:tcPr>
          <w:p w14:paraId="24002CD4" w14:textId="256E582B" w:rsidR="000133ED" w:rsidRDefault="000133ED" w:rsidP="00531C47">
            <w:pPr>
              <w:spacing w:after="0"/>
            </w:pPr>
            <w:r w:rsidRPr="00C01D1E">
              <w:t>NBPTS</w:t>
            </w:r>
          </w:p>
        </w:tc>
        <w:tc>
          <w:tcPr>
            <w:tcW w:w="3810" w:type="dxa"/>
          </w:tcPr>
          <w:p w14:paraId="35C4746B" w14:textId="368198FC" w:rsidR="000133ED" w:rsidRPr="00C01D1E" w:rsidRDefault="000133ED" w:rsidP="00531C47">
            <w:pPr>
              <w:spacing w:after="0"/>
            </w:pPr>
            <w:r w:rsidRPr="00C01D1E">
              <w:t>National Board of Professional Teaching Standards</w:t>
            </w:r>
            <w:r>
              <w:t xml:space="preserve"> is a</w:t>
            </w:r>
            <w:r w:rsidRPr="000133ED">
              <w:t xml:space="preserve"> nonprofit, nongovernmental organization whose mission is to improve the quality of teaching and learning. </w:t>
            </w:r>
          </w:p>
        </w:tc>
        <w:tc>
          <w:tcPr>
            <w:tcW w:w="4365" w:type="dxa"/>
          </w:tcPr>
          <w:p w14:paraId="4CB2F793" w14:textId="03552036" w:rsidR="000133ED" w:rsidRDefault="00F665A2" w:rsidP="00531C47">
            <w:pPr>
              <w:tabs>
                <w:tab w:val="left" w:leader="underscore" w:pos="1080"/>
              </w:tabs>
              <w:ind w:left="1080" w:hanging="1080"/>
            </w:pPr>
            <w:hyperlink r:id="rId82" w:history="1">
              <w:r w:rsidR="000133ED" w:rsidRPr="00C01D1E">
                <w:rPr>
                  <w:rStyle w:val="Hyperlink"/>
                </w:rPr>
                <w:t>NBPTS</w:t>
              </w:r>
            </w:hyperlink>
          </w:p>
        </w:tc>
      </w:tr>
      <w:tr w:rsidR="000133ED" w14:paraId="7D0A0864" w14:textId="77777777" w:rsidTr="005B13CA">
        <w:trPr>
          <w:trHeight w:val="450"/>
          <w:jc w:val="center"/>
        </w:trPr>
        <w:tc>
          <w:tcPr>
            <w:tcW w:w="2265" w:type="dxa"/>
          </w:tcPr>
          <w:p w14:paraId="4693A1DC" w14:textId="5F4D1CD9" w:rsidR="000133ED" w:rsidRDefault="000133ED" w:rsidP="00531C47">
            <w:pPr>
              <w:spacing w:after="0"/>
            </w:pPr>
            <w:r>
              <w:t>NCLB</w:t>
            </w:r>
          </w:p>
        </w:tc>
        <w:tc>
          <w:tcPr>
            <w:tcW w:w="3810" w:type="dxa"/>
          </w:tcPr>
          <w:p w14:paraId="28B54433" w14:textId="2CDCE94C" w:rsidR="000133ED" w:rsidRDefault="000133ED" w:rsidP="00531C47">
            <w:pPr>
              <w:spacing w:after="0"/>
            </w:pPr>
            <w:r>
              <w:t xml:space="preserve">No Child Left Behind is a </w:t>
            </w:r>
            <w:r w:rsidRPr="000133ED">
              <w:t>program passed in 2001 that supports standards-based education reform.</w:t>
            </w:r>
            <w:r w:rsidR="00917FB5">
              <w:t xml:space="preserve"> </w:t>
            </w:r>
            <w:r w:rsidR="00EE4604">
              <w:t>R</w:t>
            </w:r>
            <w:r w:rsidR="00917FB5">
              <w:t xml:space="preserve">eplaced by </w:t>
            </w:r>
            <w:r w:rsidR="004D4E82">
              <w:t>Every</w:t>
            </w:r>
            <w:r w:rsidR="00EE4604">
              <w:t xml:space="preserve"> Student Succeeds Act (</w:t>
            </w:r>
            <w:r w:rsidR="00917FB5">
              <w:t>ESSA</w:t>
            </w:r>
            <w:r w:rsidR="00EE4604">
              <w:t>)</w:t>
            </w:r>
            <w:r w:rsidR="00917FB5">
              <w:t xml:space="preserve">. </w:t>
            </w:r>
          </w:p>
        </w:tc>
        <w:tc>
          <w:tcPr>
            <w:tcW w:w="4365" w:type="dxa"/>
          </w:tcPr>
          <w:p w14:paraId="4D0612BF" w14:textId="57A54265" w:rsidR="000133ED" w:rsidRDefault="00F665A2" w:rsidP="00531C47">
            <w:pPr>
              <w:tabs>
                <w:tab w:val="left" w:leader="underscore" w:pos="1080"/>
              </w:tabs>
              <w:ind w:left="1080" w:hanging="1080"/>
            </w:pPr>
            <w:hyperlink r:id="rId83" w:history="1">
              <w:r w:rsidR="000133ED" w:rsidRPr="003F4951">
                <w:rPr>
                  <w:rStyle w:val="Hyperlink"/>
                </w:rPr>
                <w:t>No Child Left Behind</w:t>
              </w:r>
            </w:hyperlink>
          </w:p>
        </w:tc>
      </w:tr>
      <w:tr w:rsidR="000133ED" w14:paraId="68ADBD66" w14:textId="77777777" w:rsidTr="005B13CA">
        <w:trPr>
          <w:trHeight w:val="450"/>
          <w:jc w:val="center"/>
        </w:trPr>
        <w:tc>
          <w:tcPr>
            <w:tcW w:w="2265" w:type="dxa"/>
          </w:tcPr>
          <w:p w14:paraId="04F0F0D3" w14:textId="306D2032" w:rsidR="000133ED" w:rsidRDefault="000133ED" w:rsidP="00531C47">
            <w:pPr>
              <w:spacing w:after="0"/>
            </w:pPr>
            <w:r>
              <w:t>NOGA</w:t>
            </w:r>
          </w:p>
        </w:tc>
        <w:tc>
          <w:tcPr>
            <w:tcW w:w="3810" w:type="dxa"/>
          </w:tcPr>
          <w:p w14:paraId="2A5371F2" w14:textId="6942B8E6" w:rsidR="000133ED" w:rsidRDefault="000133ED" w:rsidP="00531C47">
            <w:pPr>
              <w:spacing w:after="0"/>
            </w:pPr>
            <w:r>
              <w:t>Notice of Grant Award</w:t>
            </w:r>
          </w:p>
        </w:tc>
        <w:tc>
          <w:tcPr>
            <w:tcW w:w="4365" w:type="dxa"/>
          </w:tcPr>
          <w:p w14:paraId="5E471998" w14:textId="3FBC4D36" w:rsidR="000133ED" w:rsidRDefault="000133ED" w:rsidP="00531C47">
            <w:pPr>
              <w:tabs>
                <w:tab w:val="left" w:leader="underscore" w:pos="1080"/>
              </w:tabs>
              <w:ind w:left="1080" w:hanging="1080"/>
            </w:pPr>
          </w:p>
        </w:tc>
      </w:tr>
      <w:tr w:rsidR="000133ED" w14:paraId="355B4BFA" w14:textId="77777777" w:rsidTr="005B13CA">
        <w:trPr>
          <w:trHeight w:val="450"/>
          <w:jc w:val="center"/>
        </w:trPr>
        <w:tc>
          <w:tcPr>
            <w:tcW w:w="2265" w:type="dxa"/>
          </w:tcPr>
          <w:p w14:paraId="6C47E272" w14:textId="0DF555EA" w:rsidR="000133ED" w:rsidRDefault="000133ED" w:rsidP="00531C47">
            <w:pPr>
              <w:spacing w:after="0"/>
            </w:pPr>
            <w:r w:rsidRPr="00C01D1E">
              <w:t>O*NET</w:t>
            </w:r>
          </w:p>
        </w:tc>
        <w:tc>
          <w:tcPr>
            <w:tcW w:w="3810" w:type="dxa"/>
          </w:tcPr>
          <w:p w14:paraId="1CC71AF0" w14:textId="150BDF8A" w:rsidR="000133ED" w:rsidRDefault="000133ED" w:rsidP="00531C47">
            <w:pPr>
              <w:spacing w:after="0"/>
            </w:pPr>
            <w:r>
              <w:t xml:space="preserve">Occupational Information Network is </w:t>
            </w:r>
            <w:r w:rsidRPr="00C01D1E">
              <w:t>the nation's primary source of occupational information</w:t>
            </w:r>
            <w:r>
              <w:t xml:space="preserve">. </w:t>
            </w:r>
          </w:p>
        </w:tc>
        <w:tc>
          <w:tcPr>
            <w:tcW w:w="4365" w:type="dxa"/>
          </w:tcPr>
          <w:p w14:paraId="1D6135D7" w14:textId="038B60CB" w:rsidR="000133ED" w:rsidRDefault="00F665A2" w:rsidP="00531C47">
            <w:pPr>
              <w:tabs>
                <w:tab w:val="left" w:leader="underscore" w:pos="1080"/>
              </w:tabs>
              <w:ind w:left="1080" w:hanging="1080"/>
            </w:pPr>
            <w:hyperlink r:id="rId84" w:history="1">
              <w:r w:rsidR="000133ED" w:rsidRPr="00C01D1E">
                <w:rPr>
                  <w:rStyle w:val="Hyperlink"/>
                </w:rPr>
                <w:t>O*Net</w:t>
              </w:r>
            </w:hyperlink>
          </w:p>
        </w:tc>
      </w:tr>
      <w:tr w:rsidR="000133ED" w14:paraId="0D1426F4" w14:textId="77777777" w:rsidTr="005B13CA">
        <w:trPr>
          <w:trHeight w:val="450"/>
          <w:jc w:val="center"/>
        </w:trPr>
        <w:tc>
          <w:tcPr>
            <w:tcW w:w="2265" w:type="dxa"/>
          </w:tcPr>
          <w:p w14:paraId="0A7E8B9E" w14:textId="2BEA9EF0" w:rsidR="000133ED" w:rsidRDefault="000133ED" w:rsidP="00531C47">
            <w:pPr>
              <w:spacing w:after="0"/>
            </w:pPr>
            <w:r>
              <w:t>OCR</w:t>
            </w:r>
          </w:p>
        </w:tc>
        <w:tc>
          <w:tcPr>
            <w:tcW w:w="3810" w:type="dxa"/>
          </w:tcPr>
          <w:p w14:paraId="33BEDF0D" w14:textId="5D834AF5" w:rsidR="000133ED" w:rsidRPr="000245F8" w:rsidRDefault="000133ED" w:rsidP="00531C47">
            <w:pPr>
              <w:spacing w:after="0"/>
            </w:pPr>
            <w:r>
              <w:t xml:space="preserve">Office of Civil Rights is a </w:t>
            </w:r>
            <w:r w:rsidRPr="000133ED">
              <w:t>USDE agency that works to ensure equal access to education and to promote educational excellence throughout the nation through enforcement of civil rights</w:t>
            </w:r>
            <w:r w:rsidR="00B079E5">
              <w:t>.</w:t>
            </w:r>
          </w:p>
        </w:tc>
        <w:tc>
          <w:tcPr>
            <w:tcW w:w="4365" w:type="dxa"/>
          </w:tcPr>
          <w:p w14:paraId="3C7FC778" w14:textId="14F35533" w:rsidR="000133ED" w:rsidRDefault="000133ED" w:rsidP="00531C47">
            <w:pPr>
              <w:tabs>
                <w:tab w:val="left" w:leader="underscore" w:pos="1080"/>
              </w:tabs>
              <w:ind w:left="1080" w:hanging="1080"/>
            </w:pPr>
          </w:p>
        </w:tc>
      </w:tr>
      <w:tr w:rsidR="000133ED" w14:paraId="54D8A36C" w14:textId="77777777" w:rsidTr="005B13CA">
        <w:trPr>
          <w:trHeight w:val="450"/>
          <w:jc w:val="center"/>
        </w:trPr>
        <w:tc>
          <w:tcPr>
            <w:tcW w:w="2265" w:type="dxa"/>
          </w:tcPr>
          <w:p w14:paraId="592728BE" w14:textId="7E4C1F1F" w:rsidR="000133ED" w:rsidRDefault="000133ED" w:rsidP="00531C47">
            <w:pPr>
              <w:spacing w:after="0"/>
            </w:pPr>
            <w:r>
              <w:lastRenderedPageBreak/>
              <w:t>OCTAE</w:t>
            </w:r>
          </w:p>
        </w:tc>
        <w:tc>
          <w:tcPr>
            <w:tcW w:w="3810" w:type="dxa"/>
          </w:tcPr>
          <w:p w14:paraId="4E52F383" w14:textId="0AAFAADF" w:rsidR="000133ED" w:rsidRPr="000245F8" w:rsidRDefault="000133ED" w:rsidP="00531C47">
            <w:pPr>
              <w:spacing w:after="0"/>
            </w:pPr>
            <w:r w:rsidRPr="00C01D1E">
              <w:t xml:space="preserve">Office of Career, Technical, and Adult Education </w:t>
            </w:r>
          </w:p>
        </w:tc>
        <w:tc>
          <w:tcPr>
            <w:tcW w:w="4365" w:type="dxa"/>
          </w:tcPr>
          <w:p w14:paraId="5F54D768" w14:textId="77777777" w:rsidR="000133ED" w:rsidRDefault="000133ED" w:rsidP="00531C47">
            <w:pPr>
              <w:tabs>
                <w:tab w:val="left" w:leader="underscore" w:pos="1080"/>
              </w:tabs>
              <w:ind w:left="1080" w:hanging="1080"/>
            </w:pPr>
          </w:p>
        </w:tc>
      </w:tr>
      <w:tr w:rsidR="000133ED" w14:paraId="2239EAB9" w14:textId="77777777" w:rsidTr="005B13CA">
        <w:trPr>
          <w:trHeight w:val="450"/>
          <w:jc w:val="center"/>
        </w:trPr>
        <w:tc>
          <w:tcPr>
            <w:tcW w:w="2265" w:type="dxa"/>
          </w:tcPr>
          <w:p w14:paraId="16023CA1" w14:textId="41223EB8" w:rsidR="000133ED" w:rsidRDefault="000133ED" w:rsidP="00531C47">
            <w:pPr>
              <w:spacing w:after="0"/>
            </w:pPr>
            <w:r>
              <w:t>OEYP</w:t>
            </w:r>
          </w:p>
        </w:tc>
        <w:tc>
          <w:tcPr>
            <w:tcW w:w="3810" w:type="dxa"/>
          </w:tcPr>
          <w:p w14:paraId="6EDCB085" w14:textId="23C0F531" w:rsidR="000133ED" w:rsidRDefault="000133ED" w:rsidP="00531C47">
            <w:pPr>
              <w:spacing w:after="0"/>
            </w:pPr>
            <w:r>
              <w:t>Optional Extended Year Program</w:t>
            </w:r>
          </w:p>
        </w:tc>
        <w:tc>
          <w:tcPr>
            <w:tcW w:w="4365" w:type="dxa"/>
          </w:tcPr>
          <w:p w14:paraId="236CDBD3" w14:textId="77777777" w:rsidR="000133ED" w:rsidRDefault="000133ED" w:rsidP="00531C47">
            <w:pPr>
              <w:tabs>
                <w:tab w:val="left" w:leader="underscore" w:pos="1080"/>
              </w:tabs>
              <w:ind w:left="1080" w:hanging="1080"/>
            </w:pPr>
          </w:p>
        </w:tc>
      </w:tr>
      <w:tr w:rsidR="000133ED" w14:paraId="783510DE" w14:textId="77777777" w:rsidTr="005B13CA">
        <w:trPr>
          <w:trHeight w:val="450"/>
          <w:jc w:val="center"/>
        </w:trPr>
        <w:tc>
          <w:tcPr>
            <w:tcW w:w="2265" w:type="dxa"/>
          </w:tcPr>
          <w:p w14:paraId="22EE701C" w14:textId="40624EEF" w:rsidR="000133ED" w:rsidRDefault="000133ED" w:rsidP="00531C47">
            <w:pPr>
              <w:spacing w:after="0"/>
            </w:pPr>
            <w:r w:rsidRPr="00C01D1E">
              <w:t>On-The-Job Training</w:t>
            </w:r>
          </w:p>
        </w:tc>
        <w:tc>
          <w:tcPr>
            <w:tcW w:w="3810" w:type="dxa"/>
          </w:tcPr>
          <w:p w14:paraId="304F9ECA" w14:textId="09989721" w:rsidR="000133ED" w:rsidRPr="00C01D1E" w:rsidRDefault="000133ED" w:rsidP="00531C47">
            <w:pPr>
              <w:spacing w:after="0"/>
            </w:pPr>
            <w:r>
              <w:t>O</w:t>
            </w:r>
            <w:r w:rsidRPr="00C01D1E">
              <w:t xml:space="preserve">ccupational training that occurs at the worksite where the trainee performs a job under the supervision of an instructor or more experienced worker. </w:t>
            </w:r>
          </w:p>
        </w:tc>
        <w:tc>
          <w:tcPr>
            <w:tcW w:w="4365" w:type="dxa"/>
          </w:tcPr>
          <w:p w14:paraId="798B8332" w14:textId="77777777" w:rsidR="000133ED" w:rsidRDefault="000133ED" w:rsidP="00531C47">
            <w:pPr>
              <w:tabs>
                <w:tab w:val="left" w:leader="underscore" w:pos="1080"/>
              </w:tabs>
              <w:ind w:left="1080" w:hanging="1080"/>
            </w:pPr>
          </w:p>
        </w:tc>
      </w:tr>
      <w:tr w:rsidR="000133ED" w14:paraId="2DE3D265" w14:textId="77777777" w:rsidTr="005B13CA">
        <w:trPr>
          <w:trHeight w:val="450"/>
          <w:jc w:val="center"/>
        </w:trPr>
        <w:tc>
          <w:tcPr>
            <w:tcW w:w="2265" w:type="dxa"/>
          </w:tcPr>
          <w:p w14:paraId="26D510A8" w14:textId="69043EC1" w:rsidR="000133ED" w:rsidRDefault="000133ED" w:rsidP="00531C47">
            <w:pPr>
              <w:spacing w:after="0"/>
            </w:pPr>
            <w:r w:rsidRPr="00C01D1E">
              <w:t>OSHA</w:t>
            </w:r>
          </w:p>
        </w:tc>
        <w:tc>
          <w:tcPr>
            <w:tcW w:w="3810" w:type="dxa"/>
          </w:tcPr>
          <w:p w14:paraId="56ECC82F" w14:textId="05FB72B4" w:rsidR="000133ED" w:rsidRPr="000245F8" w:rsidRDefault="000133ED" w:rsidP="00531C47">
            <w:pPr>
              <w:spacing w:after="0"/>
            </w:pPr>
            <w:r w:rsidRPr="00C01D1E">
              <w:t>Occupational Safety and Health Administration</w:t>
            </w:r>
          </w:p>
        </w:tc>
        <w:tc>
          <w:tcPr>
            <w:tcW w:w="4365" w:type="dxa"/>
          </w:tcPr>
          <w:p w14:paraId="54C89408" w14:textId="59BB599A" w:rsidR="000133ED" w:rsidRDefault="00F665A2" w:rsidP="00531C47">
            <w:pPr>
              <w:tabs>
                <w:tab w:val="left" w:leader="underscore" w:pos="1080"/>
              </w:tabs>
              <w:ind w:left="1080" w:hanging="1080"/>
            </w:pPr>
            <w:hyperlink r:id="rId85" w:history="1">
              <w:r w:rsidR="00B079E5" w:rsidRPr="00B079E5">
                <w:rPr>
                  <w:rStyle w:val="Hyperlink"/>
                </w:rPr>
                <w:t>OSHA</w:t>
              </w:r>
            </w:hyperlink>
          </w:p>
        </w:tc>
      </w:tr>
      <w:tr w:rsidR="000133ED" w14:paraId="318115C1" w14:textId="77777777" w:rsidTr="005B13CA">
        <w:trPr>
          <w:trHeight w:val="450"/>
          <w:jc w:val="center"/>
        </w:trPr>
        <w:tc>
          <w:tcPr>
            <w:tcW w:w="2265" w:type="dxa"/>
          </w:tcPr>
          <w:p w14:paraId="180B3E37" w14:textId="3ED8BE47" w:rsidR="000133ED" w:rsidRDefault="000133ED" w:rsidP="00531C47">
            <w:pPr>
              <w:spacing w:after="0"/>
            </w:pPr>
            <w:r>
              <w:t>PBL</w:t>
            </w:r>
          </w:p>
        </w:tc>
        <w:tc>
          <w:tcPr>
            <w:tcW w:w="3810" w:type="dxa"/>
          </w:tcPr>
          <w:p w14:paraId="025E8F70" w14:textId="498D1585" w:rsidR="000133ED" w:rsidRPr="000245F8" w:rsidRDefault="000133ED" w:rsidP="00531C47">
            <w:pPr>
              <w:spacing w:after="0"/>
            </w:pPr>
            <w:r>
              <w:t>Project-Based Learning</w:t>
            </w:r>
            <w:r w:rsidR="00395F71">
              <w:t xml:space="preserve"> </w:t>
            </w:r>
            <w:r w:rsidR="00395F71" w:rsidRPr="00395F71">
              <w:t>is a teaching method in which students gain knowledge and skills by working for an extended period to investigate and respond to an engaging and complex question, problem, or challenge.</w:t>
            </w:r>
          </w:p>
        </w:tc>
        <w:tc>
          <w:tcPr>
            <w:tcW w:w="4365" w:type="dxa"/>
          </w:tcPr>
          <w:p w14:paraId="00B16BCC" w14:textId="43342473" w:rsidR="000133ED" w:rsidRDefault="000133ED" w:rsidP="00531C47">
            <w:pPr>
              <w:tabs>
                <w:tab w:val="left" w:leader="underscore" w:pos="1080"/>
              </w:tabs>
              <w:ind w:left="1080" w:hanging="1080"/>
            </w:pPr>
          </w:p>
        </w:tc>
      </w:tr>
      <w:tr w:rsidR="000133ED" w14:paraId="26401B33" w14:textId="77777777" w:rsidTr="005B13CA">
        <w:trPr>
          <w:trHeight w:val="450"/>
          <w:jc w:val="center"/>
        </w:trPr>
        <w:tc>
          <w:tcPr>
            <w:tcW w:w="2265" w:type="dxa"/>
          </w:tcPr>
          <w:p w14:paraId="402C50C5" w14:textId="565A08BB" w:rsidR="000133ED" w:rsidRPr="00C01D1E" w:rsidRDefault="000133ED" w:rsidP="00531C47">
            <w:pPr>
              <w:spacing w:after="0"/>
            </w:pPr>
            <w:r>
              <w:t>PBMAS</w:t>
            </w:r>
          </w:p>
        </w:tc>
        <w:tc>
          <w:tcPr>
            <w:tcW w:w="3810" w:type="dxa"/>
          </w:tcPr>
          <w:p w14:paraId="7F235D15" w14:textId="49258C8A" w:rsidR="000133ED" w:rsidRPr="00C01D1E" w:rsidRDefault="000133ED" w:rsidP="00531C47">
            <w:pPr>
              <w:spacing w:after="0"/>
            </w:pPr>
            <w:r w:rsidRPr="000245F8">
              <w:t>Performance-Based Mon</w:t>
            </w:r>
            <w:r>
              <w:t>itoring Analysis System is</w:t>
            </w:r>
            <w:r w:rsidRPr="000245F8">
              <w:t xml:space="preserve"> an automated data system that reports annually on the performance of school districts and charter schools in selected program areas (bilingual education/English as a second language, career and technical education, certain federal Title programs, and special education).</w:t>
            </w:r>
          </w:p>
        </w:tc>
        <w:tc>
          <w:tcPr>
            <w:tcW w:w="4365" w:type="dxa"/>
          </w:tcPr>
          <w:p w14:paraId="0AB6EA1D" w14:textId="408D579C" w:rsidR="000133ED" w:rsidRDefault="00F665A2" w:rsidP="00A40B7C">
            <w:pPr>
              <w:tabs>
                <w:tab w:val="left" w:leader="underscore" w:pos="0"/>
              </w:tabs>
            </w:pPr>
            <w:hyperlink r:id="rId86" w:history="1">
              <w:r w:rsidR="000133ED" w:rsidRPr="000245F8">
                <w:rPr>
                  <w:rStyle w:val="Hyperlink"/>
                </w:rPr>
                <w:t>Performance Based Monitoring Analysis System</w:t>
              </w:r>
            </w:hyperlink>
          </w:p>
        </w:tc>
      </w:tr>
      <w:tr w:rsidR="000133ED" w14:paraId="38B70517" w14:textId="77777777" w:rsidTr="005B13CA">
        <w:trPr>
          <w:trHeight w:val="450"/>
          <w:jc w:val="center"/>
        </w:trPr>
        <w:tc>
          <w:tcPr>
            <w:tcW w:w="2265" w:type="dxa"/>
          </w:tcPr>
          <w:p w14:paraId="04604401" w14:textId="480BA06B" w:rsidR="000133ED" w:rsidRDefault="000133ED" w:rsidP="00531C47">
            <w:pPr>
              <w:spacing w:after="0"/>
            </w:pPr>
            <w:r>
              <w:t>PCRN</w:t>
            </w:r>
          </w:p>
        </w:tc>
        <w:tc>
          <w:tcPr>
            <w:tcW w:w="3810" w:type="dxa"/>
          </w:tcPr>
          <w:p w14:paraId="7C1D90FC" w14:textId="44F14C19" w:rsidR="000133ED" w:rsidRDefault="000133ED" w:rsidP="00531C47">
            <w:pPr>
              <w:spacing w:after="0"/>
            </w:pPr>
            <w:r w:rsidRPr="00C01D1E">
              <w:t>Perkins Colla</w:t>
            </w:r>
            <w:r>
              <w:t>borative Resource Network</w:t>
            </w:r>
          </w:p>
        </w:tc>
        <w:tc>
          <w:tcPr>
            <w:tcW w:w="4365" w:type="dxa"/>
          </w:tcPr>
          <w:p w14:paraId="154FFD59" w14:textId="62D94D8A" w:rsidR="000133ED" w:rsidRPr="00DD2947" w:rsidRDefault="00F665A2" w:rsidP="00E034CB">
            <w:hyperlink r:id="rId87" w:history="1">
              <w:r w:rsidR="000133ED" w:rsidRPr="00C01D1E">
                <w:rPr>
                  <w:rStyle w:val="Hyperlink"/>
                </w:rPr>
                <w:t>PCRN</w:t>
              </w:r>
            </w:hyperlink>
          </w:p>
        </w:tc>
      </w:tr>
      <w:tr w:rsidR="000133ED" w14:paraId="040F18BC" w14:textId="77777777" w:rsidTr="005B13CA">
        <w:trPr>
          <w:trHeight w:val="450"/>
          <w:jc w:val="center"/>
        </w:trPr>
        <w:tc>
          <w:tcPr>
            <w:tcW w:w="2265" w:type="dxa"/>
          </w:tcPr>
          <w:p w14:paraId="604B2150" w14:textId="7019C885" w:rsidR="000133ED" w:rsidRDefault="000133ED" w:rsidP="00531C47">
            <w:pPr>
              <w:spacing w:after="0"/>
            </w:pPr>
            <w:r>
              <w:t>PD</w:t>
            </w:r>
          </w:p>
        </w:tc>
        <w:tc>
          <w:tcPr>
            <w:tcW w:w="3810" w:type="dxa"/>
          </w:tcPr>
          <w:p w14:paraId="3D49F1B9" w14:textId="1CB350B0" w:rsidR="000133ED" w:rsidRDefault="000133ED" w:rsidP="00531C47">
            <w:pPr>
              <w:spacing w:after="0"/>
            </w:pPr>
            <w:r>
              <w:t>Professional Development</w:t>
            </w:r>
          </w:p>
        </w:tc>
        <w:tc>
          <w:tcPr>
            <w:tcW w:w="4365" w:type="dxa"/>
          </w:tcPr>
          <w:p w14:paraId="58CB231E" w14:textId="262B3BEB" w:rsidR="000133ED" w:rsidRDefault="000133ED" w:rsidP="00E034CB">
            <w:pPr>
              <w:spacing w:after="0"/>
            </w:pPr>
          </w:p>
        </w:tc>
      </w:tr>
      <w:tr w:rsidR="000133ED" w14:paraId="297A2748" w14:textId="77777777" w:rsidTr="005B13CA">
        <w:trPr>
          <w:trHeight w:val="450"/>
          <w:jc w:val="center"/>
        </w:trPr>
        <w:tc>
          <w:tcPr>
            <w:tcW w:w="2265" w:type="dxa"/>
          </w:tcPr>
          <w:p w14:paraId="523487D0" w14:textId="00DFDF5A" w:rsidR="000133ED" w:rsidRDefault="000133ED" w:rsidP="00531C47">
            <w:pPr>
              <w:spacing w:after="0"/>
            </w:pPr>
            <w:r>
              <w:t>PEIMS</w:t>
            </w:r>
          </w:p>
        </w:tc>
        <w:tc>
          <w:tcPr>
            <w:tcW w:w="3810" w:type="dxa"/>
          </w:tcPr>
          <w:p w14:paraId="444B1426" w14:textId="6074F760" w:rsidR="000133ED" w:rsidRDefault="000133ED" w:rsidP="00531C47">
            <w:pPr>
              <w:spacing w:after="0"/>
            </w:pPr>
            <w:r w:rsidRPr="000245F8">
              <w:t>Public Education Information Management System</w:t>
            </w:r>
            <w:r w:rsidR="005E37D5">
              <w:t xml:space="preserve"> is an </w:t>
            </w:r>
            <w:r w:rsidR="005E37D5" w:rsidRPr="005E37D5">
              <w:t>application that encompasses all data requested and received by TEA about public education, including student demographic and academic performance, personnel, financial, and organizational information</w:t>
            </w:r>
          </w:p>
        </w:tc>
        <w:tc>
          <w:tcPr>
            <w:tcW w:w="4365" w:type="dxa"/>
          </w:tcPr>
          <w:p w14:paraId="0F50CAA0" w14:textId="57F9180B" w:rsidR="000133ED" w:rsidRDefault="00F665A2" w:rsidP="00531C47">
            <w:pPr>
              <w:spacing w:after="0"/>
              <w:jc w:val="both"/>
            </w:pPr>
            <w:hyperlink r:id="rId88" w:history="1">
              <w:r w:rsidR="000133ED">
                <w:rPr>
                  <w:color w:val="0563C1" w:themeColor="hyperlink"/>
                  <w:u w:val="single"/>
                </w:rPr>
                <w:t>PEIMS</w:t>
              </w:r>
            </w:hyperlink>
          </w:p>
        </w:tc>
      </w:tr>
      <w:tr w:rsidR="000133ED" w14:paraId="780BDA06" w14:textId="77777777" w:rsidTr="005B13CA">
        <w:trPr>
          <w:trHeight w:val="450"/>
          <w:jc w:val="center"/>
        </w:trPr>
        <w:tc>
          <w:tcPr>
            <w:tcW w:w="2265" w:type="dxa"/>
          </w:tcPr>
          <w:p w14:paraId="4E41AFC0" w14:textId="7AA62B22" w:rsidR="000133ED" w:rsidRDefault="000133ED" w:rsidP="00531C47">
            <w:pPr>
              <w:spacing w:after="0"/>
            </w:pPr>
            <w:r>
              <w:t>Performance Acknowledgements</w:t>
            </w:r>
          </w:p>
        </w:tc>
        <w:tc>
          <w:tcPr>
            <w:tcW w:w="3810" w:type="dxa"/>
          </w:tcPr>
          <w:p w14:paraId="2D53AD2A" w14:textId="77777777" w:rsidR="000133ED" w:rsidRDefault="000133ED" w:rsidP="00531C47">
            <w:pPr>
              <w:spacing w:after="0"/>
            </w:pPr>
            <w:r>
              <w:t>An additional acknowledgment on a student transcript because of outstanding</w:t>
            </w:r>
          </w:p>
          <w:p w14:paraId="4900343D" w14:textId="7E26F63A" w:rsidR="000133ED" w:rsidRDefault="000133ED" w:rsidP="00531C47">
            <w:pPr>
              <w:spacing w:after="0"/>
            </w:pPr>
            <w:r>
              <w:t xml:space="preserve">Performance. </w:t>
            </w:r>
          </w:p>
        </w:tc>
        <w:tc>
          <w:tcPr>
            <w:tcW w:w="4365" w:type="dxa"/>
          </w:tcPr>
          <w:p w14:paraId="27E0D9AF" w14:textId="02D01510" w:rsidR="000133ED" w:rsidRDefault="00F665A2" w:rsidP="00E034CB">
            <w:pPr>
              <w:tabs>
                <w:tab w:val="left" w:leader="underscore" w:pos="1814"/>
              </w:tabs>
            </w:pPr>
            <w:hyperlink r:id="rId89" w:history="1">
              <w:r w:rsidR="000133ED" w:rsidRPr="00192735">
                <w:rPr>
                  <w:rStyle w:val="Hyperlink"/>
                </w:rPr>
                <w:t>Graduation Toolkit</w:t>
              </w:r>
            </w:hyperlink>
          </w:p>
        </w:tc>
      </w:tr>
      <w:tr w:rsidR="000133ED" w14:paraId="4948D366" w14:textId="77777777" w:rsidTr="005B13CA">
        <w:trPr>
          <w:trHeight w:val="450"/>
          <w:jc w:val="center"/>
        </w:trPr>
        <w:tc>
          <w:tcPr>
            <w:tcW w:w="2265" w:type="dxa"/>
          </w:tcPr>
          <w:p w14:paraId="79B81502" w14:textId="2C53E442" w:rsidR="000133ED" w:rsidRDefault="000133ED" w:rsidP="00531C47">
            <w:pPr>
              <w:spacing w:after="0"/>
            </w:pPr>
            <w:r>
              <w:lastRenderedPageBreak/>
              <w:t>PER</w:t>
            </w:r>
          </w:p>
        </w:tc>
        <w:tc>
          <w:tcPr>
            <w:tcW w:w="3810" w:type="dxa"/>
          </w:tcPr>
          <w:p w14:paraId="0A232E8F" w14:textId="29A34C2A" w:rsidR="000133ED" w:rsidRDefault="000133ED" w:rsidP="00531C47">
            <w:pPr>
              <w:spacing w:after="0"/>
            </w:pPr>
            <w:r w:rsidRPr="00DD2947">
              <w:t>Carl D. Perkins Program Effectiveness Report</w:t>
            </w:r>
          </w:p>
        </w:tc>
        <w:tc>
          <w:tcPr>
            <w:tcW w:w="4365" w:type="dxa"/>
          </w:tcPr>
          <w:p w14:paraId="02BDE00C" w14:textId="37849AFE" w:rsidR="000133ED" w:rsidRPr="00DD2947" w:rsidRDefault="00F665A2" w:rsidP="00E034CB">
            <w:pPr>
              <w:tabs>
                <w:tab w:val="left" w:leader="underscore" w:pos="0"/>
              </w:tabs>
            </w:pPr>
            <w:hyperlink r:id="rId90" w:history="1">
              <w:r w:rsidR="000133ED" w:rsidRPr="00EE2F1D">
                <w:rPr>
                  <w:rStyle w:val="Hyperlink"/>
                </w:rPr>
                <w:t>Program Monitoring</w:t>
              </w:r>
            </w:hyperlink>
          </w:p>
        </w:tc>
      </w:tr>
      <w:tr w:rsidR="000133ED" w14:paraId="197DA7CE" w14:textId="77777777" w:rsidTr="005B13CA">
        <w:trPr>
          <w:trHeight w:val="450"/>
          <w:jc w:val="center"/>
        </w:trPr>
        <w:tc>
          <w:tcPr>
            <w:tcW w:w="2265" w:type="dxa"/>
          </w:tcPr>
          <w:p w14:paraId="7FE0B376" w14:textId="1994E692" w:rsidR="000133ED" w:rsidRDefault="000133ED" w:rsidP="00531C47">
            <w:pPr>
              <w:spacing w:after="0"/>
            </w:pPr>
            <w:r>
              <w:t>PIA</w:t>
            </w:r>
          </w:p>
        </w:tc>
        <w:tc>
          <w:tcPr>
            <w:tcW w:w="3810" w:type="dxa"/>
          </w:tcPr>
          <w:p w14:paraId="6A51C1AE" w14:textId="3602F7C4" w:rsidR="000133ED" w:rsidRDefault="000133ED" w:rsidP="00531C47">
            <w:pPr>
              <w:spacing w:after="0"/>
            </w:pPr>
            <w:r>
              <w:t>Public Information Act is a Texas state law that gives the public access to government records. All government information, with certain exceptions, is presumed to be available to the public.</w:t>
            </w:r>
          </w:p>
        </w:tc>
        <w:tc>
          <w:tcPr>
            <w:tcW w:w="4365" w:type="dxa"/>
          </w:tcPr>
          <w:p w14:paraId="36171C75" w14:textId="77777777" w:rsidR="000133ED" w:rsidRDefault="00F665A2" w:rsidP="00467DBA">
            <w:pPr>
              <w:tabs>
                <w:tab w:val="left" w:leader="underscore" w:pos="1080"/>
              </w:tabs>
              <w:spacing w:after="0" w:line="240" w:lineRule="auto"/>
              <w:ind w:left="1080" w:hanging="1080"/>
            </w:pPr>
            <w:hyperlink r:id="rId91" w:history="1">
              <w:r w:rsidR="00FA6A75" w:rsidRPr="00FA6A75">
                <w:rPr>
                  <w:rStyle w:val="Hyperlink"/>
                </w:rPr>
                <w:t>The Public Information Act</w:t>
              </w:r>
            </w:hyperlink>
          </w:p>
          <w:p w14:paraId="5D802E50" w14:textId="448FD9F8" w:rsidR="00FA6A75" w:rsidRDefault="00F665A2" w:rsidP="004D4E82">
            <w:pPr>
              <w:tabs>
                <w:tab w:val="left" w:leader="underscore" w:pos="1080"/>
              </w:tabs>
              <w:spacing w:after="0" w:line="240" w:lineRule="auto"/>
            </w:pPr>
            <w:hyperlink r:id="rId92" w:history="1">
              <w:r w:rsidR="00FA6A75" w:rsidRPr="00FA6A75">
                <w:rPr>
                  <w:rStyle w:val="Hyperlink"/>
                </w:rPr>
                <w:t>Handbook</w:t>
              </w:r>
            </w:hyperlink>
          </w:p>
        </w:tc>
      </w:tr>
      <w:tr w:rsidR="000133ED" w14:paraId="788E0448" w14:textId="77777777" w:rsidTr="005B13CA">
        <w:trPr>
          <w:trHeight w:val="450"/>
          <w:jc w:val="center"/>
        </w:trPr>
        <w:tc>
          <w:tcPr>
            <w:tcW w:w="2265" w:type="dxa"/>
          </w:tcPr>
          <w:p w14:paraId="75D1BB22" w14:textId="6D9E93D3" w:rsidR="000133ED" w:rsidRDefault="000133ED" w:rsidP="00531C47">
            <w:pPr>
              <w:spacing w:after="0"/>
            </w:pPr>
            <w:r>
              <w:t>PID</w:t>
            </w:r>
          </w:p>
        </w:tc>
        <w:tc>
          <w:tcPr>
            <w:tcW w:w="3810" w:type="dxa"/>
          </w:tcPr>
          <w:p w14:paraId="0A050EFA" w14:textId="6647C946" w:rsidR="000133ED" w:rsidRDefault="000133ED" w:rsidP="003C780E">
            <w:pPr>
              <w:spacing w:after="0"/>
            </w:pPr>
            <w:r>
              <w:t xml:space="preserve">Person Identification Database is a system used by TEA to manage and store identifying information on students and teachers in the Public Education Information Management System (PEIMS). </w:t>
            </w:r>
          </w:p>
        </w:tc>
        <w:tc>
          <w:tcPr>
            <w:tcW w:w="4365" w:type="dxa"/>
          </w:tcPr>
          <w:p w14:paraId="7F1C379A" w14:textId="77777777" w:rsidR="000133ED" w:rsidRDefault="000133ED" w:rsidP="00531C47">
            <w:pPr>
              <w:tabs>
                <w:tab w:val="left" w:leader="underscore" w:pos="1080"/>
              </w:tabs>
              <w:ind w:left="1080" w:hanging="1080"/>
            </w:pPr>
          </w:p>
        </w:tc>
      </w:tr>
      <w:tr w:rsidR="000133ED" w14:paraId="39663430" w14:textId="77777777" w:rsidTr="005B13CA">
        <w:trPr>
          <w:trHeight w:val="450"/>
          <w:jc w:val="center"/>
        </w:trPr>
        <w:tc>
          <w:tcPr>
            <w:tcW w:w="2265" w:type="dxa"/>
          </w:tcPr>
          <w:p w14:paraId="644D02B8" w14:textId="2FE70199" w:rsidR="000133ED" w:rsidRDefault="000133ED" w:rsidP="00531C47">
            <w:pPr>
              <w:spacing w:after="0"/>
            </w:pPr>
            <w:r>
              <w:t>PLC</w:t>
            </w:r>
          </w:p>
        </w:tc>
        <w:tc>
          <w:tcPr>
            <w:tcW w:w="3810" w:type="dxa"/>
          </w:tcPr>
          <w:p w14:paraId="796E3105" w14:textId="6B951FE1" w:rsidR="000133ED" w:rsidRDefault="000133ED" w:rsidP="003C780E">
            <w:pPr>
              <w:spacing w:after="0"/>
            </w:pPr>
            <w:r>
              <w:t xml:space="preserve">Professional Learning Community - </w:t>
            </w:r>
            <w:r w:rsidR="006405C0">
              <w:t>a</w:t>
            </w:r>
            <w:r w:rsidRPr="000245F8">
              <w:t>n ongoing process in which educators work collaboratively to achieve better results for the students they serve.</w:t>
            </w:r>
          </w:p>
        </w:tc>
        <w:tc>
          <w:tcPr>
            <w:tcW w:w="4365" w:type="dxa"/>
          </w:tcPr>
          <w:p w14:paraId="135B8767" w14:textId="77777777" w:rsidR="000133ED" w:rsidRDefault="000133ED" w:rsidP="00531C47">
            <w:pPr>
              <w:tabs>
                <w:tab w:val="left" w:leader="underscore" w:pos="1080"/>
              </w:tabs>
              <w:ind w:left="1080" w:hanging="1080"/>
            </w:pPr>
          </w:p>
        </w:tc>
      </w:tr>
      <w:tr w:rsidR="000133ED" w14:paraId="0AC78711" w14:textId="77777777" w:rsidTr="005B13CA">
        <w:trPr>
          <w:trHeight w:val="450"/>
          <w:jc w:val="center"/>
        </w:trPr>
        <w:tc>
          <w:tcPr>
            <w:tcW w:w="2265" w:type="dxa"/>
          </w:tcPr>
          <w:p w14:paraId="35DD21E7" w14:textId="0AFE5B72" w:rsidR="000133ED" w:rsidRDefault="000133ED" w:rsidP="00531C47">
            <w:pPr>
              <w:spacing w:after="0"/>
            </w:pPr>
            <w:r>
              <w:t>PLTW</w:t>
            </w:r>
          </w:p>
        </w:tc>
        <w:tc>
          <w:tcPr>
            <w:tcW w:w="3810" w:type="dxa"/>
          </w:tcPr>
          <w:p w14:paraId="7F6A70C8" w14:textId="31E28880" w:rsidR="000133ED" w:rsidRDefault="000133ED" w:rsidP="00531C47">
            <w:pPr>
              <w:spacing w:after="0"/>
            </w:pPr>
            <w:r>
              <w:t xml:space="preserve">Project Lead the Way </w:t>
            </w:r>
            <w:r w:rsidRPr="00EE2F1D">
              <w:t>provides</w:t>
            </w:r>
            <w:r>
              <w:t xml:space="preserve"> an </w:t>
            </w:r>
            <w:r w:rsidRPr="00EE2F1D">
              <w:t>engaging, hands-on classroom environment and empower</w:t>
            </w:r>
            <w:r>
              <w:t>s</w:t>
            </w:r>
            <w:r w:rsidRPr="00EE2F1D">
              <w:t xml:space="preserve"> students to develop in-demand knowledge and skills they need to thrive. </w:t>
            </w:r>
          </w:p>
        </w:tc>
        <w:tc>
          <w:tcPr>
            <w:tcW w:w="4365" w:type="dxa"/>
          </w:tcPr>
          <w:p w14:paraId="3175AF01" w14:textId="5A9B5E35" w:rsidR="000133ED" w:rsidRDefault="00F665A2" w:rsidP="00531C47">
            <w:pPr>
              <w:tabs>
                <w:tab w:val="left" w:leader="underscore" w:pos="1080"/>
              </w:tabs>
              <w:ind w:left="1080" w:hanging="1080"/>
            </w:pPr>
            <w:hyperlink r:id="rId93" w:history="1">
              <w:r w:rsidR="000133ED" w:rsidRPr="00EE2F1D">
                <w:rPr>
                  <w:rStyle w:val="Hyperlink"/>
                </w:rPr>
                <w:t>PLTW</w:t>
              </w:r>
            </w:hyperlink>
          </w:p>
        </w:tc>
      </w:tr>
      <w:tr w:rsidR="000133ED" w14:paraId="68351E5F" w14:textId="77777777" w:rsidTr="005B13CA">
        <w:trPr>
          <w:trHeight w:val="450"/>
          <w:jc w:val="center"/>
        </w:trPr>
        <w:tc>
          <w:tcPr>
            <w:tcW w:w="2265" w:type="dxa"/>
          </w:tcPr>
          <w:p w14:paraId="23955884" w14:textId="0128E2A5" w:rsidR="000133ED" w:rsidRDefault="000133ED" w:rsidP="00531C47">
            <w:pPr>
              <w:spacing w:after="0"/>
            </w:pPr>
            <w:r>
              <w:t>POS</w:t>
            </w:r>
          </w:p>
        </w:tc>
        <w:tc>
          <w:tcPr>
            <w:tcW w:w="3810" w:type="dxa"/>
          </w:tcPr>
          <w:p w14:paraId="3371826A" w14:textId="103AF0FA" w:rsidR="000133ED" w:rsidRDefault="000133ED" w:rsidP="00531C47">
            <w:pPr>
              <w:spacing w:after="0"/>
            </w:pPr>
            <w:r>
              <w:t xml:space="preserve">Programs of Study </w:t>
            </w:r>
            <w:r w:rsidR="00013D8C">
              <w:t>are</w:t>
            </w:r>
            <w:r>
              <w:t xml:space="preserve"> </w:t>
            </w:r>
            <w:r w:rsidRPr="009C3D21">
              <w:t>a recommended sequence of coursework for secondary and post-secondary education and career preparation based on a student’s interest or career goal.</w:t>
            </w:r>
          </w:p>
        </w:tc>
        <w:tc>
          <w:tcPr>
            <w:tcW w:w="4365" w:type="dxa"/>
          </w:tcPr>
          <w:p w14:paraId="24A4FAC5" w14:textId="777BB0C5" w:rsidR="000133ED" w:rsidRDefault="00F665A2" w:rsidP="00E034CB">
            <w:pPr>
              <w:spacing w:after="0"/>
            </w:pPr>
            <w:hyperlink r:id="rId94" w:history="1">
              <w:r w:rsidR="00013D8C" w:rsidRPr="00013D8C">
                <w:rPr>
                  <w:rStyle w:val="Hyperlink"/>
                </w:rPr>
                <w:t>Texas CTE Resource Center</w:t>
              </w:r>
            </w:hyperlink>
          </w:p>
        </w:tc>
      </w:tr>
      <w:tr w:rsidR="000133ED" w14:paraId="280CCCE2" w14:textId="77777777" w:rsidTr="005B13CA">
        <w:trPr>
          <w:trHeight w:val="450"/>
          <w:jc w:val="center"/>
        </w:trPr>
        <w:tc>
          <w:tcPr>
            <w:tcW w:w="2265" w:type="dxa"/>
          </w:tcPr>
          <w:p w14:paraId="58DB154D" w14:textId="0540D470" w:rsidR="000133ED" w:rsidRDefault="000133ED" w:rsidP="00531C47">
            <w:pPr>
              <w:spacing w:after="0"/>
            </w:pPr>
            <w:r>
              <w:t>Practicum</w:t>
            </w:r>
          </w:p>
        </w:tc>
        <w:tc>
          <w:tcPr>
            <w:tcW w:w="3810" w:type="dxa"/>
          </w:tcPr>
          <w:p w14:paraId="67CD0F4D" w14:textId="53D3B23F" w:rsidR="000133ED" w:rsidRDefault="000133ED" w:rsidP="00531C47">
            <w:pPr>
              <w:spacing w:after="0"/>
            </w:pPr>
            <w:r>
              <w:t>A</w:t>
            </w:r>
            <w:r w:rsidRPr="009C3D21">
              <w:t xml:space="preserve">dvanced level course, often in a specialized field of study, where a student has an opportunity to apply the knowledge and skills </w:t>
            </w:r>
            <w:r>
              <w:t xml:space="preserve">learned </w:t>
            </w:r>
            <w:r w:rsidRPr="009C3D21">
              <w:t>in class to a work</w:t>
            </w:r>
            <w:r w:rsidR="00B7756A">
              <w:t>-based learning</w:t>
            </w:r>
            <w:r w:rsidRPr="009C3D21">
              <w:t xml:space="preserve"> experience</w:t>
            </w:r>
            <w:r>
              <w:t xml:space="preserve">. </w:t>
            </w:r>
          </w:p>
        </w:tc>
        <w:tc>
          <w:tcPr>
            <w:tcW w:w="4365" w:type="dxa"/>
          </w:tcPr>
          <w:p w14:paraId="40D0DF21" w14:textId="77777777" w:rsidR="000133ED" w:rsidRDefault="000133ED" w:rsidP="00531C47">
            <w:pPr>
              <w:spacing w:after="0"/>
              <w:ind w:left="-76"/>
              <w:jc w:val="both"/>
            </w:pPr>
          </w:p>
        </w:tc>
      </w:tr>
      <w:tr w:rsidR="000133ED" w14:paraId="722A9654" w14:textId="77777777" w:rsidTr="005B13CA">
        <w:trPr>
          <w:trHeight w:val="450"/>
          <w:jc w:val="center"/>
        </w:trPr>
        <w:tc>
          <w:tcPr>
            <w:tcW w:w="2265" w:type="dxa"/>
          </w:tcPr>
          <w:p w14:paraId="0E1CB00E" w14:textId="100BCC8E" w:rsidR="000133ED" w:rsidRDefault="000133ED" w:rsidP="00531C47">
            <w:pPr>
              <w:spacing w:after="0"/>
            </w:pPr>
            <w:r w:rsidRPr="009C3D21">
              <w:t>Protégé</w:t>
            </w:r>
          </w:p>
        </w:tc>
        <w:tc>
          <w:tcPr>
            <w:tcW w:w="3810" w:type="dxa"/>
          </w:tcPr>
          <w:p w14:paraId="7D9AB42B" w14:textId="05F5A210" w:rsidR="000133ED" w:rsidRDefault="000133ED" w:rsidP="00531C47">
            <w:pPr>
              <w:spacing w:after="0"/>
            </w:pPr>
            <w:r>
              <w:t>P</w:t>
            </w:r>
            <w:r w:rsidRPr="009C3D21">
              <w:t>erson under the patronage, protection, or care of someone interested in his or her career or welfare.</w:t>
            </w:r>
          </w:p>
        </w:tc>
        <w:tc>
          <w:tcPr>
            <w:tcW w:w="4365" w:type="dxa"/>
          </w:tcPr>
          <w:p w14:paraId="32FEC078" w14:textId="77777777" w:rsidR="000133ED" w:rsidRDefault="000133ED" w:rsidP="00531C47">
            <w:pPr>
              <w:spacing w:after="0"/>
              <w:jc w:val="both"/>
            </w:pPr>
          </w:p>
        </w:tc>
      </w:tr>
      <w:tr w:rsidR="000133ED" w14:paraId="70AEE387" w14:textId="77777777" w:rsidTr="005B13CA">
        <w:trPr>
          <w:trHeight w:val="450"/>
          <w:jc w:val="center"/>
        </w:trPr>
        <w:tc>
          <w:tcPr>
            <w:tcW w:w="2265" w:type="dxa"/>
          </w:tcPr>
          <w:p w14:paraId="66D61371" w14:textId="13BCF8AB" w:rsidR="000133ED" w:rsidRDefault="000133ED" w:rsidP="00531C47">
            <w:pPr>
              <w:spacing w:after="0"/>
            </w:pPr>
            <w:r>
              <w:t>PSF</w:t>
            </w:r>
          </w:p>
        </w:tc>
        <w:tc>
          <w:tcPr>
            <w:tcW w:w="3810" w:type="dxa"/>
          </w:tcPr>
          <w:p w14:paraId="3DB4CADD" w14:textId="32B33FF0" w:rsidR="000133ED" w:rsidRDefault="000133ED" w:rsidP="00531C47">
            <w:pPr>
              <w:spacing w:after="0"/>
            </w:pPr>
            <w:r>
              <w:t xml:space="preserve">Permanent School Fund </w:t>
            </w:r>
            <w:r w:rsidRPr="00BF54D0">
              <w:t>was created with a $2,000,000 appropriation by the Texas Legislature in 1854 expressly for the benefit of the public schools of Texas.</w:t>
            </w:r>
          </w:p>
        </w:tc>
        <w:tc>
          <w:tcPr>
            <w:tcW w:w="4365" w:type="dxa"/>
          </w:tcPr>
          <w:p w14:paraId="5BD760F1" w14:textId="21A89C6D" w:rsidR="000133ED" w:rsidRDefault="00F665A2" w:rsidP="00531C47">
            <w:pPr>
              <w:spacing w:after="0"/>
              <w:jc w:val="both"/>
            </w:pPr>
            <w:hyperlink r:id="rId95" w:history="1">
              <w:r w:rsidR="000133ED" w:rsidRPr="009C3D21">
                <w:rPr>
                  <w:rStyle w:val="Hyperlink"/>
                  <w:lang w:val="en"/>
                </w:rPr>
                <w:t>Permanent School Fund</w:t>
              </w:r>
            </w:hyperlink>
          </w:p>
        </w:tc>
      </w:tr>
      <w:tr w:rsidR="000133ED" w14:paraId="2803BB81" w14:textId="77777777" w:rsidTr="005B13CA">
        <w:trPr>
          <w:trHeight w:val="450"/>
          <w:jc w:val="center"/>
        </w:trPr>
        <w:tc>
          <w:tcPr>
            <w:tcW w:w="2265" w:type="dxa"/>
          </w:tcPr>
          <w:p w14:paraId="005B940E" w14:textId="13C7C5D0" w:rsidR="000133ED" w:rsidRPr="009C3D21" w:rsidRDefault="000133ED" w:rsidP="00531C47">
            <w:pPr>
              <w:spacing w:after="0"/>
            </w:pPr>
            <w:r>
              <w:lastRenderedPageBreak/>
              <w:t>QCSB</w:t>
            </w:r>
          </w:p>
        </w:tc>
        <w:tc>
          <w:tcPr>
            <w:tcW w:w="3810" w:type="dxa"/>
          </w:tcPr>
          <w:p w14:paraId="544B80AD" w14:textId="7FF5182D" w:rsidR="000133ED" w:rsidRDefault="000133ED" w:rsidP="00531C47">
            <w:pPr>
              <w:spacing w:after="0"/>
            </w:pPr>
            <w:r w:rsidRPr="00BF54D0">
              <w:t>Qualified School Construction Bond</w:t>
            </w:r>
            <w:r>
              <w:t xml:space="preserve"> is </w:t>
            </w:r>
            <w:r w:rsidRPr="00BF54D0">
              <w:t>a federal program that provides bond holders with tax credits that are approximately equal to the interest that states and communities would ordinarily pay the holders of taxable bonds.</w:t>
            </w:r>
          </w:p>
        </w:tc>
        <w:tc>
          <w:tcPr>
            <w:tcW w:w="4365" w:type="dxa"/>
          </w:tcPr>
          <w:p w14:paraId="6F945166" w14:textId="30ACDC5A" w:rsidR="000133ED" w:rsidRDefault="00F665A2" w:rsidP="00531C47">
            <w:pPr>
              <w:spacing w:after="0"/>
              <w:jc w:val="both"/>
            </w:pPr>
            <w:hyperlink r:id="rId96" w:history="1">
              <w:r w:rsidR="000133ED" w:rsidRPr="00BF54D0">
                <w:rPr>
                  <w:rStyle w:val="Hyperlink"/>
                  <w:lang w:val="en"/>
                </w:rPr>
                <w:t>QCSB</w:t>
              </w:r>
            </w:hyperlink>
          </w:p>
        </w:tc>
      </w:tr>
      <w:tr w:rsidR="000133ED" w14:paraId="3637DCB0" w14:textId="77777777" w:rsidTr="005B13CA">
        <w:trPr>
          <w:trHeight w:val="450"/>
          <w:jc w:val="center"/>
        </w:trPr>
        <w:tc>
          <w:tcPr>
            <w:tcW w:w="2265" w:type="dxa"/>
          </w:tcPr>
          <w:p w14:paraId="323D0AAC" w14:textId="54736C45" w:rsidR="000133ED" w:rsidRDefault="000133ED" w:rsidP="00531C47">
            <w:pPr>
              <w:spacing w:after="0"/>
            </w:pPr>
            <w:r w:rsidRPr="00EB4474">
              <w:t>Registered Apprenticeship</w:t>
            </w:r>
          </w:p>
        </w:tc>
        <w:tc>
          <w:tcPr>
            <w:tcW w:w="3810" w:type="dxa"/>
          </w:tcPr>
          <w:p w14:paraId="6ACF34E9" w14:textId="00A42917" w:rsidR="000133ED" w:rsidRDefault="000133ED" w:rsidP="00531C47">
            <w:pPr>
              <w:spacing w:after="0"/>
            </w:pPr>
            <w:r w:rsidRPr="00EB4474">
              <w:t>Registered Apprenticeship is a program of the United States Department of Labor that connects job seekers looking to learn new skills with employers looking for qualified workers.</w:t>
            </w:r>
          </w:p>
        </w:tc>
        <w:tc>
          <w:tcPr>
            <w:tcW w:w="4365" w:type="dxa"/>
          </w:tcPr>
          <w:p w14:paraId="2A2DB2FA" w14:textId="1FF65BF3" w:rsidR="000133ED" w:rsidRDefault="00F665A2" w:rsidP="00531C47">
            <w:pPr>
              <w:spacing w:after="0"/>
              <w:jc w:val="both"/>
              <w:rPr>
                <w:lang w:val="en"/>
              </w:rPr>
            </w:pPr>
            <w:hyperlink r:id="rId97" w:history="1">
              <w:proofErr w:type="spellStart"/>
              <w:r w:rsidR="000133ED" w:rsidRPr="00EB4474">
                <w:rPr>
                  <w:rStyle w:val="Hyperlink"/>
                </w:rPr>
                <w:t>ApprenticeshipUSA</w:t>
              </w:r>
              <w:proofErr w:type="spellEnd"/>
            </w:hyperlink>
          </w:p>
        </w:tc>
      </w:tr>
      <w:tr w:rsidR="000133ED" w14:paraId="07ECCC8C" w14:textId="77777777" w:rsidTr="005B13CA">
        <w:trPr>
          <w:trHeight w:val="450"/>
          <w:jc w:val="center"/>
        </w:trPr>
        <w:tc>
          <w:tcPr>
            <w:tcW w:w="2265" w:type="dxa"/>
          </w:tcPr>
          <w:p w14:paraId="5C812C73" w14:textId="29009AC7" w:rsidR="000133ED" w:rsidRDefault="000133ED" w:rsidP="00531C47">
            <w:pPr>
              <w:spacing w:after="0"/>
            </w:pPr>
            <w:r>
              <w:t>RTI</w:t>
            </w:r>
          </w:p>
        </w:tc>
        <w:tc>
          <w:tcPr>
            <w:tcW w:w="3810" w:type="dxa"/>
          </w:tcPr>
          <w:p w14:paraId="62931D87" w14:textId="550C5524" w:rsidR="000133ED" w:rsidRDefault="000133ED" w:rsidP="00531C47">
            <w:pPr>
              <w:spacing w:after="0"/>
            </w:pPr>
            <w:r>
              <w:t xml:space="preserve">Response to Intervention </w:t>
            </w:r>
            <w:r w:rsidRPr="00EE2F1D">
              <w:t>is an approach that schools use to help all students, including struggling learners.</w:t>
            </w:r>
          </w:p>
        </w:tc>
        <w:tc>
          <w:tcPr>
            <w:tcW w:w="4365" w:type="dxa"/>
          </w:tcPr>
          <w:p w14:paraId="40E0B782" w14:textId="7168F811" w:rsidR="000133ED" w:rsidRDefault="00F665A2" w:rsidP="00531C47">
            <w:pPr>
              <w:spacing w:after="0"/>
              <w:jc w:val="both"/>
            </w:pPr>
            <w:hyperlink r:id="rId98" w:history="1">
              <w:r w:rsidR="000133ED" w:rsidRPr="00CC4E61">
                <w:rPr>
                  <w:rStyle w:val="Hyperlink"/>
                </w:rPr>
                <w:t>Response to Intervention</w:t>
              </w:r>
            </w:hyperlink>
          </w:p>
        </w:tc>
      </w:tr>
      <w:tr w:rsidR="000133ED" w14:paraId="10316E13" w14:textId="77777777" w:rsidTr="005B13CA">
        <w:trPr>
          <w:trHeight w:val="450"/>
          <w:jc w:val="center"/>
        </w:trPr>
        <w:tc>
          <w:tcPr>
            <w:tcW w:w="2265" w:type="dxa"/>
          </w:tcPr>
          <w:p w14:paraId="181A2ACD" w14:textId="50EC5055" w:rsidR="000133ED" w:rsidRDefault="000133ED" w:rsidP="00531C47">
            <w:pPr>
              <w:spacing w:after="0"/>
            </w:pPr>
            <w:r>
              <w:t>SAA</w:t>
            </w:r>
          </w:p>
        </w:tc>
        <w:tc>
          <w:tcPr>
            <w:tcW w:w="3810" w:type="dxa"/>
          </w:tcPr>
          <w:p w14:paraId="3EE8AC4D" w14:textId="714CC743" w:rsidR="000133ED" w:rsidRDefault="000133ED" w:rsidP="00531C47">
            <w:pPr>
              <w:spacing w:after="0"/>
            </w:pPr>
            <w:r>
              <w:t xml:space="preserve">State Apprenticeship Agencies </w:t>
            </w:r>
            <w:r w:rsidRPr="00EB4474">
              <w:t>functions are advisory and promotional.</w:t>
            </w:r>
          </w:p>
        </w:tc>
        <w:tc>
          <w:tcPr>
            <w:tcW w:w="4365" w:type="dxa"/>
          </w:tcPr>
          <w:p w14:paraId="7F26D7CA" w14:textId="79217ED5" w:rsidR="000133ED" w:rsidRDefault="00F665A2" w:rsidP="00531C47">
            <w:pPr>
              <w:spacing w:after="0"/>
              <w:jc w:val="both"/>
            </w:pPr>
            <w:hyperlink r:id="rId99" w:history="1">
              <w:r w:rsidR="000133ED">
                <w:rPr>
                  <w:rStyle w:val="Hyperlink"/>
                </w:rPr>
                <w:t>SAA</w:t>
              </w:r>
            </w:hyperlink>
          </w:p>
        </w:tc>
      </w:tr>
      <w:tr w:rsidR="000133ED" w14:paraId="061EB60E" w14:textId="77777777" w:rsidTr="005B13CA">
        <w:trPr>
          <w:trHeight w:val="450"/>
          <w:jc w:val="center"/>
        </w:trPr>
        <w:tc>
          <w:tcPr>
            <w:tcW w:w="2265" w:type="dxa"/>
          </w:tcPr>
          <w:p w14:paraId="69C668E4" w14:textId="7AA02A5B" w:rsidR="000133ED" w:rsidRDefault="000133ED" w:rsidP="00531C47">
            <w:pPr>
              <w:spacing w:after="0"/>
            </w:pPr>
            <w:r>
              <w:t>SAAH</w:t>
            </w:r>
          </w:p>
        </w:tc>
        <w:tc>
          <w:tcPr>
            <w:tcW w:w="3810" w:type="dxa"/>
          </w:tcPr>
          <w:p w14:paraId="7BB2E83D" w14:textId="438B3ABE" w:rsidR="000133ED" w:rsidRPr="00DD2947" w:rsidRDefault="000133ED" w:rsidP="00531C47">
            <w:pPr>
              <w:spacing w:after="0"/>
              <w:rPr>
                <w:lang w:val="en"/>
              </w:rPr>
            </w:pPr>
            <w:r w:rsidRPr="00DD2947">
              <w:rPr>
                <w:lang w:val="en"/>
              </w:rPr>
              <w:t>The Student Attendance Accounting Handbook (SAAH) contains the official attendance accounting requirements that all public-school districts and open-enrollment charter schools in Texas must meet.</w:t>
            </w:r>
          </w:p>
        </w:tc>
        <w:tc>
          <w:tcPr>
            <w:tcW w:w="4365" w:type="dxa"/>
          </w:tcPr>
          <w:p w14:paraId="19845E34" w14:textId="3162DC45" w:rsidR="000133ED" w:rsidRDefault="00F665A2" w:rsidP="00E034CB">
            <w:pPr>
              <w:spacing w:after="0"/>
            </w:pPr>
            <w:hyperlink r:id="rId100" w:history="1">
              <w:r w:rsidR="000133ED" w:rsidRPr="003F4951">
                <w:rPr>
                  <w:rStyle w:val="Hyperlink"/>
                </w:rPr>
                <w:t>Student Attendance Accounting Handbook</w:t>
              </w:r>
            </w:hyperlink>
          </w:p>
        </w:tc>
      </w:tr>
      <w:tr w:rsidR="005E37D5" w14:paraId="1EDA630C" w14:textId="77777777" w:rsidTr="005B13CA">
        <w:trPr>
          <w:trHeight w:val="450"/>
          <w:jc w:val="center"/>
        </w:trPr>
        <w:tc>
          <w:tcPr>
            <w:tcW w:w="2265" w:type="dxa"/>
          </w:tcPr>
          <w:p w14:paraId="1C34408C" w14:textId="6BE56631" w:rsidR="005E37D5" w:rsidRDefault="005E37D5" w:rsidP="00531C47">
            <w:pPr>
              <w:spacing w:after="0"/>
            </w:pPr>
            <w:r>
              <w:t>SAT</w:t>
            </w:r>
          </w:p>
        </w:tc>
        <w:tc>
          <w:tcPr>
            <w:tcW w:w="3810" w:type="dxa"/>
          </w:tcPr>
          <w:p w14:paraId="1B9CFB9A" w14:textId="0433A81F" w:rsidR="005E37D5" w:rsidRDefault="00917FB5" w:rsidP="00531C47">
            <w:pPr>
              <w:tabs>
                <w:tab w:val="left" w:leader="underscore" w:pos="0"/>
              </w:tabs>
              <w:ind w:hanging="10"/>
            </w:pPr>
            <w:r>
              <w:t>The SAT</w:t>
            </w:r>
            <w:r w:rsidR="005E37D5" w:rsidRPr="005E37D5">
              <w:t xml:space="preserve"> </w:t>
            </w:r>
            <w:r w:rsidR="00A40B7C">
              <w:t xml:space="preserve">is a </w:t>
            </w:r>
            <w:r w:rsidR="005E37D5" w:rsidRPr="005E37D5">
              <w:t>college entrance examination administered by the College Board</w:t>
            </w:r>
            <w:r w:rsidR="005E37D5">
              <w:t>.</w:t>
            </w:r>
          </w:p>
        </w:tc>
        <w:tc>
          <w:tcPr>
            <w:tcW w:w="4365" w:type="dxa"/>
          </w:tcPr>
          <w:p w14:paraId="706CF405" w14:textId="59839AF2" w:rsidR="005E37D5" w:rsidRDefault="00F665A2" w:rsidP="00531C47">
            <w:pPr>
              <w:spacing w:after="0"/>
              <w:jc w:val="both"/>
            </w:pPr>
            <w:hyperlink r:id="rId101" w:history="1">
              <w:r w:rsidR="005E37D5" w:rsidRPr="00AF050C">
                <w:rPr>
                  <w:rStyle w:val="Hyperlink"/>
                </w:rPr>
                <w:t>SAT</w:t>
              </w:r>
            </w:hyperlink>
          </w:p>
        </w:tc>
      </w:tr>
      <w:tr w:rsidR="000133ED" w14:paraId="1D855A67" w14:textId="77777777" w:rsidTr="005B13CA">
        <w:trPr>
          <w:trHeight w:val="450"/>
          <w:jc w:val="center"/>
        </w:trPr>
        <w:tc>
          <w:tcPr>
            <w:tcW w:w="2265" w:type="dxa"/>
          </w:tcPr>
          <w:p w14:paraId="058DE1A1" w14:textId="31FCC94B" w:rsidR="000133ED" w:rsidRDefault="000133ED" w:rsidP="00531C47">
            <w:pPr>
              <w:spacing w:after="0"/>
            </w:pPr>
            <w:r>
              <w:t>SBEC</w:t>
            </w:r>
          </w:p>
        </w:tc>
        <w:tc>
          <w:tcPr>
            <w:tcW w:w="3810" w:type="dxa"/>
          </w:tcPr>
          <w:p w14:paraId="2F158DD2" w14:textId="19FEB218" w:rsidR="000133ED" w:rsidRPr="00DD2947" w:rsidRDefault="000133ED" w:rsidP="005E37D5">
            <w:pPr>
              <w:tabs>
                <w:tab w:val="left" w:leader="underscore" w:pos="0"/>
              </w:tabs>
              <w:spacing w:after="0"/>
              <w:ind w:hanging="10"/>
            </w:pPr>
            <w:r>
              <w:t>State Board for Educator Certification</w:t>
            </w:r>
            <w:r w:rsidR="005E37D5">
              <w:t xml:space="preserve"> is a</w:t>
            </w:r>
            <w:r w:rsidR="005E37D5" w:rsidRPr="005E37D5">
              <w:t xml:space="preserve"> state board that provides certification testing for educators, investigates allegations of educator misconduct, assists </w:t>
            </w:r>
            <w:r w:rsidR="005E37D5">
              <w:t xml:space="preserve">in developing, ensuring quality, </w:t>
            </w:r>
            <w:r w:rsidR="005E37D5" w:rsidRPr="005E37D5">
              <w:t>and implementing teacher certification training programs</w:t>
            </w:r>
            <w:r w:rsidR="005E37D5">
              <w:t xml:space="preserve">. </w:t>
            </w:r>
          </w:p>
        </w:tc>
        <w:tc>
          <w:tcPr>
            <w:tcW w:w="4365" w:type="dxa"/>
          </w:tcPr>
          <w:p w14:paraId="68EE6AD5" w14:textId="07291E05" w:rsidR="000133ED" w:rsidRDefault="00F665A2" w:rsidP="00531C47">
            <w:pPr>
              <w:spacing w:after="0"/>
              <w:jc w:val="both"/>
            </w:pPr>
            <w:hyperlink r:id="rId102" w:history="1">
              <w:r w:rsidR="000133ED" w:rsidRPr="00AF050C">
                <w:rPr>
                  <w:rStyle w:val="Hyperlink"/>
                </w:rPr>
                <w:t>SBEC</w:t>
              </w:r>
            </w:hyperlink>
          </w:p>
        </w:tc>
      </w:tr>
      <w:tr w:rsidR="000133ED" w14:paraId="711E534A" w14:textId="77777777" w:rsidTr="005B13CA">
        <w:trPr>
          <w:trHeight w:val="450"/>
          <w:jc w:val="center"/>
        </w:trPr>
        <w:tc>
          <w:tcPr>
            <w:tcW w:w="2265" w:type="dxa"/>
          </w:tcPr>
          <w:p w14:paraId="487C6A66" w14:textId="4902D4DC" w:rsidR="000133ED" w:rsidRDefault="000133ED" w:rsidP="00531C47">
            <w:pPr>
              <w:spacing w:after="0"/>
            </w:pPr>
            <w:r>
              <w:t>SBOE</w:t>
            </w:r>
          </w:p>
        </w:tc>
        <w:tc>
          <w:tcPr>
            <w:tcW w:w="3810" w:type="dxa"/>
          </w:tcPr>
          <w:p w14:paraId="680AB59A" w14:textId="301EEC3E" w:rsidR="000133ED" w:rsidRDefault="000133ED" w:rsidP="005E37D5">
            <w:pPr>
              <w:tabs>
                <w:tab w:val="left" w:leader="underscore" w:pos="0"/>
              </w:tabs>
              <w:spacing w:after="0"/>
              <w:ind w:hanging="10"/>
            </w:pPr>
            <w:r>
              <w:t>State Board of Education</w:t>
            </w:r>
            <w:r w:rsidR="005E37D5">
              <w:t xml:space="preserve"> is a</w:t>
            </w:r>
            <w:r w:rsidR="005E37D5" w:rsidRPr="005E37D5">
              <w:t xml:space="preserve"> state board comprising 15 elected members from districts throughout the state that establishes policy and provides leadership for the Texas public school system. </w:t>
            </w:r>
          </w:p>
        </w:tc>
        <w:tc>
          <w:tcPr>
            <w:tcW w:w="4365" w:type="dxa"/>
          </w:tcPr>
          <w:p w14:paraId="7DE5BA05" w14:textId="568476B2" w:rsidR="000133ED" w:rsidRDefault="00F665A2" w:rsidP="00531C47">
            <w:pPr>
              <w:spacing w:after="0"/>
              <w:jc w:val="both"/>
            </w:pPr>
            <w:hyperlink r:id="rId103" w:history="1">
              <w:r w:rsidR="000133ED" w:rsidRPr="00AF050C">
                <w:rPr>
                  <w:rStyle w:val="Hyperlink"/>
                </w:rPr>
                <w:t>SBOE</w:t>
              </w:r>
            </w:hyperlink>
          </w:p>
        </w:tc>
      </w:tr>
      <w:tr w:rsidR="000133ED" w14:paraId="4729FEF1" w14:textId="77777777" w:rsidTr="005B13CA">
        <w:trPr>
          <w:trHeight w:val="450"/>
          <w:jc w:val="center"/>
        </w:trPr>
        <w:tc>
          <w:tcPr>
            <w:tcW w:w="2265" w:type="dxa"/>
          </w:tcPr>
          <w:p w14:paraId="336E394A" w14:textId="184528A2" w:rsidR="000133ED" w:rsidRDefault="000133ED" w:rsidP="00531C47">
            <w:pPr>
              <w:spacing w:after="0"/>
            </w:pPr>
            <w:r>
              <w:lastRenderedPageBreak/>
              <w:t>SCE</w:t>
            </w:r>
          </w:p>
        </w:tc>
        <w:tc>
          <w:tcPr>
            <w:tcW w:w="3810" w:type="dxa"/>
          </w:tcPr>
          <w:p w14:paraId="2698AC05" w14:textId="018FA2EB" w:rsidR="000133ED" w:rsidRDefault="000133ED" w:rsidP="00531C47">
            <w:pPr>
              <w:spacing w:after="0"/>
            </w:pPr>
            <w:r w:rsidRPr="007D382D">
              <w:t xml:space="preserve">State Compensatory Education (SCE) </w:t>
            </w:r>
            <w:r w:rsidR="005E37D5">
              <w:t>supplements the regular</w:t>
            </w:r>
            <w:r w:rsidRPr="007D382D">
              <w:t xml:space="preserve"> education </w:t>
            </w:r>
            <w:r w:rsidR="005E37D5">
              <w:t>for students at risk of dropping out of school.</w:t>
            </w:r>
          </w:p>
        </w:tc>
        <w:tc>
          <w:tcPr>
            <w:tcW w:w="4365" w:type="dxa"/>
          </w:tcPr>
          <w:p w14:paraId="4A0BF104" w14:textId="41AD3FC7" w:rsidR="000133ED" w:rsidRDefault="00F665A2" w:rsidP="00531C47">
            <w:pPr>
              <w:spacing w:after="0"/>
              <w:jc w:val="both"/>
            </w:pPr>
            <w:hyperlink r:id="rId104" w:history="1">
              <w:r w:rsidR="000133ED" w:rsidRPr="007D382D">
                <w:rPr>
                  <w:rStyle w:val="Hyperlink"/>
                </w:rPr>
                <w:t>State Compensatory Education</w:t>
              </w:r>
            </w:hyperlink>
          </w:p>
        </w:tc>
      </w:tr>
      <w:tr w:rsidR="000133ED" w14:paraId="5F4D9449" w14:textId="77777777" w:rsidTr="005B13CA">
        <w:trPr>
          <w:trHeight w:val="450"/>
          <w:jc w:val="center"/>
        </w:trPr>
        <w:tc>
          <w:tcPr>
            <w:tcW w:w="2265" w:type="dxa"/>
          </w:tcPr>
          <w:p w14:paraId="3126513F" w14:textId="49EE6E27" w:rsidR="000133ED" w:rsidRDefault="000133ED" w:rsidP="00531C47">
            <w:pPr>
              <w:spacing w:after="0"/>
            </w:pPr>
            <w:r>
              <w:t>SENS</w:t>
            </w:r>
          </w:p>
        </w:tc>
        <w:tc>
          <w:tcPr>
            <w:tcW w:w="3810" w:type="dxa"/>
          </w:tcPr>
          <w:p w14:paraId="2607B4BB" w14:textId="5A949E95" w:rsidR="000133ED" w:rsidRDefault="000133ED" w:rsidP="00531C47">
            <w:pPr>
              <w:tabs>
                <w:tab w:val="left" w:leader="underscore" w:pos="0"/>
              </w:tabs>
            </w:pPr>
            <w:r>
              <w:t>Statewide Education Notification System is a</w:t>
            </w:r>
            <w:r w:rsidRPr="007D382D">
              <w:t>n information delivery system that provides critical and time-sensitive information from TEA to ESCs, school districts, charter schools and other organizations through email, phone, voice mail, and pagers.</w:t>
            </w:r>
          </w:p>
        </w:tc>
        <w:tc>
          <w:tcPr>
            <w:tcW w:w="4365" w:type="dxa"/>
          </w:tcPr>
          <w:p w14:paraId="10AD316B" w14:textId="129496E5" w:rsidR="000133ED" w:rsidRDefault="000133ED" w:rsidP="00531C47">
            <w:pPr>
              <w:spacing w:after="0"/>
              <w:jc w:val="both"/>
            </w:pPr>
          </w:p>
        </w:tc>
      </w:tr>
      <w:tr w:rsidR="000133ED" w14:paraId="183F133D" w14:textId="77777777" w:rsidTr="005B13CA">
        <w:trPr>
          <w:trHeight w:val="450"/>
          <w:jc w:val="center"/>
        </w:trPr>
        <w:tc>
          <w:tcPr>
            <w:tcW w:w="2265" w:type="dxa"/>
          </w:tcPr>
          <w:p w14:paraId="3E3E9A1F" w14:textId="287CF455" w:rsidR="000133ED" w:rsidRPr="00DD2947" w:rsidRDefault="000133ED" w:rsidP="00531C47">
            <w:pPr>
              <w:spacing w:after="0"/>
            </w:pPr>
            <w:r>
              <w:t>SES</w:t>
            </w:r>
          </w:p>
        </w:tc>
        <w:tc>
          <w:tcPr>
            <w:tcW w:w="3810" w:type="dxa"/>
          </w:tcPr>
          <w:p w14:paraId="02AB7CCB" w14:textId="20441B18" w:rsidR="000133ED" w:rsidRDefault="005E37D5" w:rsidP="00531C47">
            <w:pPr>
              <w:spacing w:after="0"/>
            </w:pPr>
            <w:r>
              <w:t>Supplemental Educational</w:t>
            </w:r>
            <w:r w:rsidR="000133ED">
              <w:t xml:space="preserve"> Services are a</w:t>
            </w:r>
            <w:r w:rsidR="000133ED" w:rsidRPr="007D382D">
              <w:t xml:space="preserve">dditional academic instruction designed to increase the academic achievement of students in campuses needing improvement. </w:t>
            </w:r>
          </w:p>
        </w:tc>
        <w:tc>
          <w:tcPr>
            <w:tcW w:w="4365" w:type="dxa"/>
          </w:tcPr>
          <w:p w14:paraId="07DF2FF2" w14:textId="5679FFE3" w:rsidR="000133ED" w:rsidRDefault="000133ED" w:rsidP="00531C47">
            <w:pPr>
              <w:spacing w:after="0"/>
              <w:jc w:val="both"/>
            </w:pPr>
          </w:p>
        </w:tc>
      </w:tr>
      <w:tr w:rsidR="00A40B7C" w14:paraId="3CE6D81F" w14:textId="77777777" w:rsidTr="005B13CA">
        <w:trPr>
          <w:trHeight w:val="450"/>
          <w:jc w:val="center"/>
        </w:trPr>
        <w:tc>
          <w:tcPr>
            <w:tcW w:w="2265" w:type="dxa"/>
          </w:tcPr>
          <w:p w14:paraId="74601C17" w14:textId="4AD66772" w:rsidR="00A40B7C" w:rsidRDefault="00A40B7C" w:rsidP="00A40B7C">
            <w:pPr>
              <w:spacing w:after="0"/>
            </w:pPr>
            <w:r>
              <w:t>SHARS</w:t>
            </w:r>
          </w:p>
        </w:tc>
        <w:tc>
          <w:tcPr>
            <w:tcW w:w="3810" w:type="dxa"/>
          </w:tcPr>
          <w:p w14:paraId="262290B3" w14:textId="05F34E9D" w:rsidR="00A40B7C" w:rsidRDefault="00A40B7C" w:rsidP="00A40B7C">
            <w:pPr>
              <w:tabs>
                <w:tab w:val="left" w:leader="underscore" w:pos="0"/>
              </w:tabs>
              <w:spacing w:after="0"/>
              <w:rPr>
                <w:lang w:val="en"/>
              </w:rPr>
            </w:pPr>
            <w:r w:rsidRPr="00B17491">
              <w:t>School Health and Related Services</w:t>
            </w:r>
            <w:r>
              <w:t xml:space="preserve"> </w:t>
            </w:r>
            <w:r w:rsidRPr="00B17491">
              <w:t>program allows Texas school districts and shared service arrangements to request Medicaid reimbursement for certain health-related services.</w:t>
            </w:r>
          </w:p>
        </w:tc>
        <w:tc>
          <w:tcPr>
            <w:tcW w:w="4365" w:type="dxa"/>
          </w:tcPr>
          <w:p w14:paraId="1715DDB3" w14:textId="297FEED0" w:rsidR="00A40B7C" w:rsidRDefault="00F665A2" w:rsidP="00A40B7C">
            <w:pPr>
              <w:spacing w:after="0"/>
            </w:pPr>
            <w:hyperlink r:id="rId105" w:history="1">
              <w:r w:rsidR="00A40B7C" w:rsidRPr="00B17491">
                <w:rPr>
                  <w:rStyle w:val="Hyperlink"/>
                </w:rPr>
                <w:t>School Health and Related Services</w:t>
              </w:r>
            </w:hyperlink>
          </w:p>
        </w:tc>
      </w:tr>
      <w:tr w:rsidR="00A40B7C" w14:paraId="67822D46" w14:textId="77777777" w:rsidTr="005B13CA">
        <w:trPr>
          <w:trHeight w:val="450"/>
          <w:jc w:val="center"/>
        </w:trPr>
        <w:tc>
          <w:tcPr>
            <w:tcW w:w="2265" w:type="dxa"/>
          </w:tcPr>
          <w:p w14:paraId="46D1B7BC" w14:textId="7490417C" w:rsidR="00A40B7C" w:rsidRPr="00DD2947" w:rsidRDefault="00A40B7C" w:rsidP="00A40B7C">
            <w:pPr>
              <w:spacing w:after="0"/>
            </w:pPr>
            <w:r>
              <w:t>SI</w:t>
            </w:r>
          </w:p>
        </w:tc>
        <w:tc>
          <w:tcPr>
            <w:tcW w:w="3810" w:type="dxa"/>
          </w:tcPr>
          <w:p w14:paraId="768274CF" w14:textId="29B41596" w:rsidR="00A40B7C" w:rsidRDefault="00A40B7C" w:rsidP="00A40B7C">
            <w:pPr>
              <w:tabs>
                <w:tab w:val="left" w:leader="underscore" w:pos="0"/>
              </w:tabs>
              <w:spacing w:after="0"/>
            </w:pPr>
            <w:r>
              <w:rPr>
                <w:lang w:val="en"/>
              </w:rPr>
              <w:t>School Improvement (SI), formerly known as the Program Monitoring and Interventions, supports the state’s goals for public education by reviewing, evaluating, monitoring, and intervening with campuses and their districts to ensure excellence in education for all students.</w:t>
            </w:r>
          </w:p>
        </w:tc>
        <w:tc>
          <w:tcPr>
            <w:tcW w:w="4365" w:type="dxa"/>
          </w:tcPr>
          <w:p w14:paraId="05C812B4" w14:textId="7CACDB2E" w:rsidR="00A40B7C" w:rsidRDefault="00F665A2" w:rsidP="00A40B7C">
            <w:pPr>
              <w:spacing w:after="0"/>
              <w:jc w:val="both"/>
            </w:pPr>
            <w:hyperlink r:id="rId106" w:history="1">
              <w:r w:rsidR="00A40B7C" w:rsidRPr="00B17491">
                <w:rPr>
                  <w:rStyle w:val="Hyperlink"/>
                </w:rPr>
                <w:t>Division of School Improvement</w:t>
              </w:r>
            </w:hyperlink>
          </w:p>
        </w:tc>
      </w:tr>
      <w:tr w:rsidR="00A40B7C" w14:paraId="500ABCB5" w14:textId="77777777" w:rsidTr="005B13CA">
        <w:trPr>
          <w:trHeight w:val="450"/>
          <w:jc w:val="center"/>
        </w:trPr>
        <w:tc>
          <w:tcPr>
            <w:tcW w:w="2265" w:type="dxa"/>
          </w:tcPr>
          <w:p w14:paraId="080FC4E1" w14:textId="44FA5451" w:rsidR="00A40B7C" w:rsidRPr="00DD2947" w:rsidRDefault="00A40B7C" w:rsidP="00A40B7C">
            <w:pPr>
              <w:spacing w:after="0"/>
            </w:pPr>
            <w:r>
              <w:t>SIC</w:t>
            </w:r>
          </w:p>
        </w:tc>
        <w:tc>
          <w:tcPr>
            <w:tcW w:w="3810" w:type="dxa"/>
          </w:tcPr>
          <w:p w14:paraId="6000952C" w14:textId="52818E87" w:rsidR="00A40B7C" w:rsidRDefault="00A40B7C" w:rsidP="00A40B7C">
            <w:pPr>
              <w:tabs>
                <w:tab w:val="left" w:leader="underscore" w:pos="0"/>
              </w:tabs>
              <w:spacing w:after="0"/>
            </w:pPr>
            <w:r w:rsidRPr="00F754AC">
              <w:t>The Standard Industrial Classification is a system for classifying industries by a four-digit code. Established in the United States in 1937, it is used by government agencies to classify industry areas.</w:t>
            </w:r>
          </w:p>
        </w:tc>
        <w:tc>
          <w:tcPr>
            <w:tcW w:w="4365" w:type="dxa"/>
          </w:tcPr>
          <w:p w14:paraId="1167A3FC" w14:textId="4F45A87C" w:rsidR="00A40B7C" w:rsidRDefault="00F665A2" w:rsidP="00A40B7C">
            <w:pPr>
              <w:spacing w:after="0"/>
            </w:pPr>
            <w:hyperlink r:id="rId107" w:history="1">
              <w:r w:rsidR="00A40B7C" w:rsidRPr="00EB4474">
                <w:rPr>
                  <w:rStyle w:val="Hyperlink"/>
                </w:rPr>
                <w:t>SIC Code List</w:t>
              </w:r>
            </w:hyperlink>
          </w:p>
        </w:tc>
      </w:tr>
      <w:tr w:rsidR="00A40B7C" w14:paraId="2BF5AFEC" w14:textId="77777777" w:rsidTr="005B13CA">
        <w:trPr>
          <w:trHeight w:val="450"/>
          <w:jc w:val="center"/>
        </w:trPr>
        <w:tc>
          <w:tcPr>
            <w:tcW w:w="2265" w:type="dxa"/>
          </w:tcPr>
          <w:p w14:paraId="46F65481" w14:textId="228155D2" w:rsidR="00A40B7C" w:rsidRPr="00DD2947" w:rsidRDefault="00A40B7C" w:rsidP="00A40B7C">
            <w:pPr>
              <w:spacing w:after="0"/>
            </w:pPr>
            <w:r>
              <w:t>SOQ</w:t>
            </w:r>
          </w:p>
        </w:tc>
        <w:tc>
          <w:tcPr>
            <w:tcW w:w="3810" w:type="dxa"/>
          </w:tcPr>
          <w:p w14:paraId="7314B027" w14:textId="091AD367" w:rsidR="00A40B7C" w:rsidRDefault="00A40B7C" w:rsidP="00A40B7C">
            <w:pPr>
              <w:tabs>
                <w:tab w:val="left" w:leader="underscore" w:pos="0"/>
              </w:tabs>
            </w:pPr>
            <w:r>
              <w:t>Statement of Qualifications</w:t>
            </w:r>
          </w:p>
        </w:tc>
        <w:tc>
          <w:tcPr>
            <w:tcW w:w="4365" w:type="dxa"/>
          </w:tcPr>
          <w:p w14:paraId="7BB6B975" w14:textId="652CC339" w:rsidR="00A40B7C" w:rsidRDefault="00A40B7C" w:rsidP="00A40B7C">
            <w:pPr>
              <w:spacing w:after="0"/>
              <w:jc w:val="both"/>
            </w:pPr>
          </w:p>
        </w:tc>
      </w:tr>
      <w:tr w:rsidR="00A40B7C" w14:paraId="2C1986C7" w14:textId="77777777" w:rsidTr="005B13CA">
        <w:trPr>
          <w:trHeight w:val="450"/>
          <w:jc w:val="center"/>
        </w:trPr>
        <w:tc>
          <w:tcPr>
            <w:tcW w:w="2265" w:type="dxa"/>
          </w:tcPr>
          <w:p w14:paraId="0B6AB24D" w14:textId="1B6D5268" w:rsidR="00A40B7C" w:rsidRPr="00DD2947" w:rsidRDefault="00A40B7C" w:rsidP="00A40B7C">
            <w:pPr>
              <w:spacing w:after="0"/>
            </w:pPr>
            <w:r>
              <w:t>SPED</w:t>
            </w:r>
          </w:p>
        </w:tc>
        <w:tc>
          <w:tcPr>
            <w:tcW w:w="3810" w:type="dxa"/>
          </w:tcPr>
          <w:p w14:paraId="1746E4FB" w14:textId="3E9117F7" w:rsidR="00A40B7C" w:rsidRDefault="005218F8" w:rsidP="00A40B7C">
            <w:pPr>
              <w:spacing w:after="0"/>
            </w:pPr>
            <w:r w:rsidRPr="006405C0">
              <w:rPr>
                <w:rFonts w:cstheme="minorHAnsi"/>
                <w:lang w:val="en"/>
              </w:rPr>
              <w:t>A wide array of services and support are available for students and families requiring special education services.</w:t>
            </w:r>
            <w:r w:rsidR="00863111" w:rsidRPr="006405C0">
              <w:rPr>
                <w:rFonts w:cstheme="minorHAnsi"/>
                <w:lang w:val="en"/>
              </w:rPr>
              <w:t xml:space="preserve"> </w:t>
            </w:r>
            <w:r w:rsidR="00863111" w:rsidRPr="006405C0">
              <w:rPr>
                <w:rFonts w:cstheme="minorHAnsi"/>
                <w:color w:val="000000"/>
                <w:shd w:val="clear" w:color="auto" w:fill="FFFFFF"/>
              </w:rPr>
              <w:t>Educational programs for students who,</w:t>
            </w:r>
            <w:r w:rsidR="00863111">
              <w:rPr>
                <w:rFonts w:ascii="Open Sans" w:hAnsi="Open Sans" w:cs="Open Sans"/>
                <w:color w:val="000000"/>
                <w:sz w:val="20"/>
                <w:szCs w:val="20"/>
                <w:shd w:val="clear" w:color="auto" w:fill="FFFFFF"/>
              </w:rPr>
              <w:t xml:space="preserve"> </w:t>
            </w:r>
            <w:r w:rsidR="00863111" w:rsidRPr="006405C0">
              <w:rPr>
                <w:rFonts w:cstheme="minorHAnsi"/>
                <w:color w:val="000000"/>
                <w:shd w:val="clear" w:color="auto" w:fill="FFFFFF"/>
              </w:rPr>
              <w:lastRenderedPageBreak/>
              <w:t>because they have a disability of some kind, require special instructional help to reach their potential. This may include specially trained teachers, innovative technology or instructional materials, access to a resource room, or even external placement. The term sometimes (but not usually) includes programs for those considered gifted.</w:t>
            </w:r>
          </w:p>
        </w:tc>
        <w:tc>
          <w:tcPr>
            <w:tcW w:w="4365" w:type="dxa"/>
          </w:tcPr>
          <w:p w14:paraId="3C6F3C3D" w14:textId="77777777" w:rsidR="00A40B7C" w:rsidRDefault="00F665A2" w:rsidP="00A40B7C">
            <w:pPr>
              <w:spacing w:after="0"/>
              <w:rPr>
                <w:rStyle w:val="Hyperlink"/>
              </w:rPr>
            </w:pPr>
            <w:hyperlink r:id="rId108" w:history="1">
              <w:r w:rsidR="00A40B7C" w:rsidRPr="00B17491">
                <w:rPr>
                  <w:rStyle w:val="Hyperlink"/>
                </w:rPr>
                <w:t>Special Education</w:t>
              </w:r>
            </w:hyperlink>
          </w:p>
          <w:p w14:paraId="4EE76F46" w14:textId="77777777" w:rsidR="00F3624C" w:rsidRDefault="00F3624C" w:rsidP="00A40B7C">
            <w:pPr>
              <w:spacing w:after="0"/>
              <w:rPr>
                <w:rStyle w:val="Hyperlink"/>
              </w:rPr>
            </w:pPr>
          </w:p>
          <w:p w14:paraId="608FAA94" w14:textId="5DA71460" w:rsidR="00F3624C" w:rsidRDefault="00F3624C" w:rsidP="00F3624C">
            <w:pPr>
              <w:spacing w:after="0"/>
            </w:pPr>
            <w:r>
              <w:lastRenderedPageBreak/>
              <w:t xml:space="preserve">Note: Definition from </w:t>
            </w:r>
            <w:r w:rsidRPr="00F3624C">
              <w:t>the Association for Supervision and Curriculum Development (ASCD)</w:t>
            </w:r>
            <w:r>
              <w:t xml:space="preserve"> glossary.</w:t>
            </w:r>
          </w:p>
          <w:p w14:paraId="15CB1CB8" w14:textId="159F871D" w:rsidR="00F3624C" w:rsidRDefault="00F665A2" w:rsidP="00F3624C">
            <w:pPr>
              <w:spacing w:after="0"/>
            </w:pPr>
            <w:hyperlink r:id="rId109" w:history="1">
              <w:r w:rsidR="00F3624C" w:rsidRPr="00A761FF">
                <w:rPr>
                  <w:rStyle w:val="Hyperlink"/>
                </w:rPr>
                <w:t>http://www.ascd.org/Publications/Lexicon-of-Learning/S.aspx</w:t>
              </w:r>
            </w:hyperlink>
            <w:r w:rsidR="00F3624C">
              <w:t xml:space="preserve"> </w:t>
            </w:r>
          </w:p>
        </w:tc>
      </w:tr>
      <w:tr w:rsidR="00A40B7C" w14:paraId="62A4031B" w14:textId="77777777" w:rsidTr="005B13CA">
        <w:trPr>
          <w:trHeight w:val="450"/>
          <w:jc w:val="center"/>
        </w:trPr>
        <w:tc>
          <w:tcPr>
            <w:tcW w:w="2265" w:type="dxa"/>
          </w:tcPr>
          <w:p w14:paraId="4A217527" w14:textId="2BF842F8" w:rsidR="00A40B7C" w:rsidRPr="00DD2947" w:rsidRDefault="00A40B7C" w:rsidP="00A40B7C">
            <w:pPr>
              <w:spacing w:after="0"/>
            </w:pPr>
            <w:r w:rsidRPr="00F15842">
              <w:t xml:space="preserve">Special </w:t>
            </w:r>
            <w:r>
              <w:t xml:space="preserve">Student </w:t>
            </w:r>
            <w:r w:rsidRPr="00F15842">
              <w:t>Populations</w:t>
            </w:r>
          </w:p>
        </w:tc>
        <w:tc>
          <w:tcPr>
            <w:tcW w:w="3810" w:type="dxa"/>
          </w:tcPr>
          <w:p w14:paraId="009840F3" w14:textId="0D17BF07" w:rsidR="00A40B7C" w:rsidRDefault="00A40B7C" w:rsidP="00A40B7C">
            <w:r w:rsidRPr="00AF050C">
              <w:t>Specialized programs available to meet the needs of</w:t>
            </w:r>
            <w:r>
              <w:t xml:space="preserve"> some students.</w:t>
            </w:r>
          </w:p>
        </w:tc>
        <w:tc>
          <w:tcPr>
            <w:tcW w:w="4365" w:type="dxa"/>
          </w:tcPr>
          <w:p w14:paraId="6C004D57" w14:textId="673C4D2A" w:rsidR="00A40B7C" w:rsidRDefault="00F665A2" w:rsidP="00A40B7C">
            <w:pPr>
              <w:spacing w:after="0"/>
              <w:jc w:val="both"/>
            </w:pPr>
            <w:hyperlink r:id="rId110" w:history="1">
              <w:r w:rsidR="00A40B7C" w:rsidRPr="00AF050C">
                <w:rPr>
                  <w:rStyle w:val="Hyperlink"/>
                </w:rPr>
                <w:t>Special Student Populations</w:t>
              </w:r>
            </w:hyperlink>
          </w:p>
        </w:tc>
      </w:tr>
      <w:tr w:rsidR="00A40B7C" w14:paraId="6CE8EECE" w14:textId="77777777" w:rsidTr="005B13CA">
        <w:trPr>
          <w:trHeight w:val="450"/>
          <w:jc w:val="center"/>
        </w:trPr>
        <w:tc>
          <w:tcPr>
            <w:tcW w:w="2265" w:type="dxa"/>
          </w:tcPr>
          <w:p w14:paraId="04752F41" w14:textId="136B12E3" w:rsidR="00A40B7C" w:rsidRPr="00DD2947" w:rsidRDefault="00A40B7C" w:rsidP="00A40B7C">
            <w:pPr>
              <w:spacing w:after="0"/>
            </w:pPr>
            <w:r>
              <w:t>SRCS</w:t>
            </w:r>
          </w:p>
        </w:tc>
        <w:tc>
          <w:tcPr>
            <w:tcW w:w="3810" w:type="dxa"/>
          </w:tcPr>
          <w:p w14:paraId="1EA2837E" w14:textId="516085BA" w:rsidR="00A40B7C" w:rsidRDefault="00A40B7C" w:rsidP="00A40B7C">
            <w:r>
              <w:t>School Readiness Certification System is a system used to determine the effectiveness of prekindergarten, Head Start, and community-based child care programs in preparing children for kindergarten.</w:t>
            </w:r>
          </w:p>
        </w:tc>
        <w:tc>
          <w:tcPr>
            <w:tcW w:w="4365" w:type="dxa"/>
          </w:tcPr>
          <w:p w14:paraId="5B9B3910" w14:textId="77777777" w:rsidR="00A40B7C" w:rsidRDefault="00A40B7C" w:rsidP="00A40B7C">
            <w:pPr>
              <w:spacing w:after="0"/>
              <w:jc w:val="both"/>
            </w:pPr>
          </w:p>
        </w:tc>
      </w:tr>
      <w:tr w:rsidR="00A40B7C" w14:paraId="7DECF675" w14:textId="77777777" w:rsidTr="005B13CA">
        <w:trPr>
          <w:trHeight w:val="450"/>
          <w:jc w:val="center"/>
        </w:trPr>
        <w:tc>
          <w:tcPr>
            <w:tcW w:w="2265" w:type="dxa"/>
          </w:tcPr>
          <w:p w14:paraId="5745BB2D" w14:textId="21DE8B16" w:rsidR="00A40B7C" w:rsidRPr="00DD2947" w:rsidRDefault="00A40B7C" w:rsidP="00A40B7C">
            <w:pPr>
              <w:spacing w:after="0"/>
            </w:pPr>
            <w:r>
              <w:t>SSI</w:t>
            </w:r>
          </w:p>
        </w:tc>
        <w:tc>
          <w:tcPr>
            <w:tcW w:w="3810" w:type="dxa"/>
          </w:tcPr>
          <w:p w14:paraId="292A95A6" w14:textId="718A7DCA" w:rsidR="00A40B7C" w:rsidRDefault="00A40B7C" w:rsidP="00A40B7C">
            <w:r>
              <w:t>The goal of the Student Success Initiative</w:t>
            </w:r>
            <w:r w:rsidRPr="00636ADB">
              <w:t xml:space="preserve"> is to ensure that all students receive the instruction and support they need to be academically successful in reading and mathematics.</w:t>
            </w:r>
          </w:p>
        </w:tc>
        <w:tc>
          <w:tcPr>
            <w:tcW w:w="4365" w:type="dxa"/>
          </w:tcPr>
          <w:p w14:paraId="61BBD526" w14:textId="6908B46D" w:rsidR="00A40B7C" w:rsidRDefault="00F665A2" w:rsidP="00A40B7C">
            <w:pPr>
              <w:spacing w:after="0"/>
              <w:jc w:val="both"/>
            </w:pPr>
            <w:hyperlink r:id="rId111" w:history="1">
              <w:r w:rsidR="00A40B7C" w:rsidRPr="00636ADB">
                <w:rPr>
                  <w:rStyle w:val="Hyperlink"/>
                </w:rPr>
                <w:t>Student Success Initiative</w:t>
              </w:r>
            </w:hyperlink>
          </w:p>
        </w:tc>
      </w:tr>
      <w:tr w:rsidR="00A40B7C" w14:paraId="6073D787" w14:textId="77777777" w:rsidTr="005B13CA">
        <w:trPr>
          <w:trHeight w:val="450"/>
          <w:jc w:val="center"/>
        </w:trPr>
        <w:tc>
          <w:tcPr>
            <w:tcW w:w="2265" w:type="dxa"/>
          </w:tcPr>
          <w:p w14:paraId="43ABB43B" w14:textId="03162C38" w:rsidR="00A40B7C" w:rsidRDefault="00A40B7C" w:rsidP="00A40B7C">
            <w:pPr>
              <w:spacing w:after="0"/>
            </w:pPr>
            <w:r w:rsidRPr="00DD2947">
              <w:t>STAAR</w:t>
            </w:r>
          </w:p>
        </w:tc>
        <w:tc>
          <w:tcPr>
            <w:tcW w:w="3810" w:type="dxa"/>
          </w:tcPr>
          <w:p w14:paraId="2D2E1FC4" w14:textId="310A7DA3" w:rsidR="00A40B7C" w:rsidRDefault="00A40B7C" w:rsidP="00A40B7C">
            <w:r>
              <w:t>State of Texas Assessment of Academic Readiness are a</w:t>
            </w:r>
            <w:r w:rsidRPr="005E37D5">
              <w:t xml:space="preserve"> series of state-mandated standardized tests given to Texas public school students in grades 3-8 and those enrolled in five specific high school courses.</w:t>
            </w:r>
          </w:p>
        </w:tc>
        <w:tc>
          <w:tcPr>
            <w:tcW w:w="4365" w:type="dxa"/>
          </w:tcPr>
          <w:p w14:paraId="5D855DFF" w14:textId="03521728" w:rsidR="00A40B7C" w:rsidRDefault="00F665A2" w:rsidP="00A40B7C">
            <w:pPr>
              <w:spacing w:after="0"/>
              <w:jc w:val="both"/>
            </w:pPr>
            <w:hyperlink r:id="rId112" w:history="1">
              <w:r w:rsidR="00A40B7C" w:rsidRPr="00AF050C">
                <w:rPr>
                  <w:rStyle w:val="Hyperlink"/>
                </w:rPr>
                <w:t>STAAR</w:t>
              </w:r>
            </w:hyperlink>
          </w:p>
        </w:tc>
      </w:tr>
      <w:tr w:rsidR="00A40B7C" w14:paraId="12DF4D62" w14:textId="77777777" w:rsidTr="005B13CA">
        <w:trPr>
          <w:trHeight w:val="450"/>
          <w:jc w:val="center"/>
        </w:trPr>
        <w:tc>
          <w:tcPr>
            <w:tcW w:w="2265" w:type="dxa"/>
          </w:tcPr>
          <w:p w14:paraId="6A544227" w14:textId="0B1934BD" w:rsidR="00A40B7C" w:rsidRPr="00DD2947" w:rsidRDefault="00A40B7C" w:rsidP="00A40B7C">
            <w:pPr>
              <w:spacing w:after="0"/>
            </w:pPr>
            <w:r>
              <w:t>STEM</w:t>
            </w:r>
          </w:p>
        </w:tc>
        <w:tc>
          <w:tcPr>
            <w:tcW w:w="3810" w:type="dxa"/>
          </w:tcPr>
          <w:p w14:paraId="3D7AC568" w14:textId="61090063" w:rsidR="00A40B7C" w:rsidRDefault="00A40B7C" w:rsidP="00A40B7C">
            <w:pPr>
              <w:tabs>
                <w:tab w:val="left" w:leader="underscore" w:pos="0"/>
              </w:tabs>
              <w:spacing w:after="0"/>
              <w:ind w:left="-30" w:firstLine="30"/>
            </w:pPr>
            <w:r>
              <w:t>Science, Technology, Engineering and Mathematics</w:t>
            </w:r>
          </w:p>
        </w:tc>
        <w:tc>
          <w:tcPr>
            <w:tcW w:w="4365" w:type="dxa"/>
          </w:tcPr>
          <w:p w14:paraId="29F40E8F" w14:textId="5F6ACE73" w:rsidR="00A40B7C" w:rsidRDefault="00A40B7C" w:rsidP="00A40B7C">
            <w:pPr>
              <w:spacing w:after="0"/>
              <w:jc w:val="both"/>
            </w:pPr>
          </w:p>
        </w:tc>
      </w:tr>
      <w:tr w:rsidR="00A40B7C" w14:paraId="4A13E8CD" w14:textId="77777777" w:rsidTr="005B13CA">
        <w:trPr>
          <w:trHeight w:val="450"/>
          <w:jc w:val="center"/>
        </w:trPr>
        <w:tc>
          <w:tcPr>
            <w:tcW w:w="2265" w:type="dxa"/>
          </w:tcPr>
          <w:p w14:paraId="1BA85C61" w14:textId="697E12E1" w:rsidR="00A40B7C" w:rsidRPr="00DD2947" w:rsidRDefault="00A40B7C" w:rsidP="00A40B7C">
            <w:pPr>
              <w:spacing w:after="0"/>
            </w:pPr>
            <w:r>
              <w:t>TAC</w:t>
            </w:r>
          </w:p>
        </w:tc>
        <w:tc>
          <w:tcPr>
            <w:tcW w:w="3810" w:type="dxa"/>
          </w:tcPr>
          <w:p w14:paraId="24ECBC6C" w14:textId="2A911425" w:rsidR="00A40B7C" w:rsidRDefault="00A57E43" w:rsidP="00A40B7C">
            <w:pPr>
              <w:tabs>
                <w:tab w:val="left" w:leader="underscore" w:pos="0"/>
              </w:tabs>
            </w:pPr>
            <w:r>
              <w:rPr>
                <w:lang w:val="en"/>
              </w:rPr>
              <w:t xml:space="preserve"> State Board of Education (SBOE) rules are part of a larger body of state agency rules known as the Texas Administrative Code (TAC). The Office of the Secretary of State collects and publishes these rules. SBOE rules are codified under Title 19, Part II, of the </w:t>
            </w:r>
            <w:r>
              <w:rPr>
                <w:lang w:val="en"/>
              </w:rPr>
              <w:lastRenderedPageBreak/>
              <w:t>TAC. Title 19 is Education, and Part II is the Texas Education Agency.</w:t>
            </w:r>
          </w:p>
        </w:tc>
        <w:tc>
          <w:tcPr>
            <w:tcW w:w="4365" w:type="dxa"/>
          </w:tcPr>
          <w:p w14:paraId="29054424" w14:textId="43FC0A9F" w:rsidR="00A40B7C" w:rsidRDefault="00F665A2" w:rsidP="00A40B7C">
            <w:pPr>
              <w:spacing w:after="0"/>
              <w:jc w:val="both"/>
            </w:pPr>
            <w:hyperlink r:id="rId113" w:history="1">
              <w:r w:rsidR="00A40B7C" w:rsidRPr="00F15842">
                <w:rPr>
                  <w:color w:val="0563C1" w:themeColor="hyperlink"/>
                  <w:u w:val="single"/>
                </w:rPr>
                <w:t>Texas Administrative Code</w:t>
              </w:r>
            </w:hyperlink>
          </w:p>
        </w:tc>
      </w:tr>
      <w:tr w:rsidR="00A40B7C" w14:paraId="7D6E5A7A" w14:textId="77777777" w:rsidTr="005B13CA">
        <w:trPr>
          <w:trHeight w:val="450"/>
          <w:jc w:val="center"/>
        </w:trPr>
        <w:tc>
          <w:tcPr>
            <w:tcW w:w="2265" w:type="dxa"/>
          </w:tcPr>
          <w:p w14:paraId="78D6E480" w14:textId="419CA0BE" w:rsidR="00A40B7C" w:rsidRDefault="00A40B7C" w:rsidP="00A40B7C">
            <w:pPr>
              <w:spacing w:after="0"/>
            </w:pPr>
            <w:r>
              <w:t>T</w:t>
            </w:r>
            <w:r w:rsidR="005670FD">
              <w:t>exas ERC</w:t>
            </w:r>
          </w:p>
        </w:tc>
        <w:tc>
          <w:tcPr>
            <w:tcW w:w="3810" w:type="dxa"/>
          </w:tcPr>
          <w:p w14:paraId="6708EF25" w14:textId="62AD3CC0" w:rsidR="00A40B7C" w:rsidRDefault="005670FD" w:rsidP="006E6FE1">
            <w:pPr>
              <w:ind w:hanging="44"/>
            </w:pPr>
            <w:r w:rsidRPr="005670FD">
              <w:t>the T</w:t>
            </w:r>
            <w:r>
              <w:t xml:space="preserve">exas Education Research Center </w:t>
            </w:r>
            <w:r w:rsidRPr="005670FD">
              <w:t xml:space="preserve">(Texas ERC) is a research center and data clearinghouse providing access to longitudinal, student-level data for scientific inquiry and policymaking purposes. </w:t>
            </w:r>
            <w:r>
              <w:t>T</w:t>
            </w:r>
            <w:r w:rsidRPr="005670FD">
              <w:t>he Texas ERC works with researchers, practitioners, state and federal agencies, and other policymakers to help inform upon critical issues relating to education today.</w:t>
            </w:r>
          </w:p>
        </w:tc>
        <w:tc>
          <w:tcPr>
            <w:tcW w:w="4365" w:type="dxa"/>
          </w:tcPr>
          <w:p w14:paraId="5CCB46F7" w14:textId="2480EAA0" w:rsidR="00A40B7C" w:rsidRDefault="00F665A2" w:rsidP="00A40B7C">
            <w:pPr>
              <w:spacing w:after="0"/>
              <w:jc w:val="both"/>
            </w:pPr>
            <w:hyperlink r:id="rId114" w:history="1">
              <w:r w:rsidR="005670FD" w:rsidRPr="005670FD">
                <w:rPr>
                  <w:rStyle w:val="Hyperlink"/>
                </w:rPr>
                <w:t>Texas Education Research Center</w:t>
              </w:r>
            </w:hyperlink>
          </w:p>
        </w:tc>
      </w:tr>
      <w:tr w:rsidR="00AD7D1C" w14:paraId="3241227A" w14:textId="77777777" w:rsidTr="005B13CA">
        <w:trPr>
          <w:trHeight w:val="450"/>
          <w:jc w:val="center"/>
        </w:trPr>
        <w:tc>
          <w:tcPr>
            <w:tcW w:w="2265" w:type="dxa"/>
          </w:tcPr>
          <w:p w14:paraId="1E1D07E4" w14:textId="66A2668F" w:rsidR="00AD7D1C" w:rsidRDefault="00AD7D1C" w:rsidP="00A40B7C">
            <w:pPr>
              <w:spacing w:after="0"/>
            </w:pPr>
            <w:r>
              <w:t>TCRC</w:t>
            </w:r>
          </w:p>
        </w:tc>
        <w:tc>
          <w:tcPr>
            <w:tcW w:w="3810" w:type="dxa"/>
          </w:tcPr>
          <w:p w14:paraId="5AC48686" w14:textId="3680762E" w:rsidR="00AD7D1C" w:rsidRPr="00F754AC" w:rsidRDefault="00AD7D1C" w:rsidP="006E6FE1">
            <w:pPr>
              <w:ind w:hanging="44"/>
              <w:rPr>
                <w:rStyle w:val="Strong"/>
                <w:b w:val="0"/>
                <w:lang w:val="en"/>
              </w:rPr>
            </w:pPr>
            <w:r>
              <w:rPr>
                <w:rStyle w:val="Strong"/>
                <w:b w:val="0"/>
                <w:lang w:val="en"/>
              </w:rPr>
              <w:t>An open education</w:t>
            </w:r>
            <w:r w:rsidR="005670FD">
              <w:rPr>
                <w:rStyle w:val="Strong"/>
                <w:b w:val="0"/>
                <w:lang w:val="en"/>
              </w:rPr>
              <w:t>al</w:t>
            </w:r>
            <w:r>
              <w:rPr>
                <w:rStyle w:val="Strong"/>
                <w:b w:val="0"/>
                <w:lang w:val="en"/>
              </w:rPr>
              <w:t xml:space="preserve"> resource (OER) platform for Texas digital CTE instructional and professional development resources.</w:t>
            </w:r>
          </w:p>
        </w:tc>
        <w:tc>
          <w:tcPr>
            <w:tcW w:w="4365" w:type="dxa"/>
          </w:tcPr>
          <w:p w14:paraId="4069B492" w14:textId="3E758E27" w:rsidR="00AD7D1C" w:rsidRDefault="00F665A2" w:rsidP="00A40B7C">
            <w:pPr>
              <w:spacing w:after="0"/>
              <w:jc w:val="both"/>
            </w:pPr>
            <w:hyperlink r:id="rId115" w:history="1">
              <w:r w:rsidR="00AD7D1C" w:rsidRPr="00AD7D1C">
                <w:rPr>
                  <w:rStyle w:val="Hyperlink"/>
                  <w:lang w:val="en"/>
                </w:rPr>
                <w:t>Texas CTE Resource Center</w:t>
              </w:r>
            </w:hyperlink>
          </w:p>
        </w:tc>
      </w:tr>
      <w:tr w:rsidR="00A40B7C" w14:paraId="68559336" w14:textId="77777777" w:rsidTr="005B13CA">
        <w:trPr>
          <w:trHeight w:val="450"/>
          <w:jc w:val="center"/>
        </w:trPr>
        <w:tc>
          <w:tcPr>
            <w:tcW w:w="2265" w:type="dxa"/>
          </w:tcPr>
          <w:p w14:paraId="0D91F7FA" w14:textId="7B2D156A" w:rsidR="00A40B7C" w:rsidRDefault="00A40B7C" w:rsidP="00A40B7C">
            <w:pPr>
              <w:tabs>
                <w:tab w:val="left" w:leader="underscore" w:pos="1080"/>
              </w:tabs>
              <w:ind w:left="1080" w:hanging="1080"/>
            </w:pPr>
            <w:r>
              <w:t>TEA</w:t>
            </w:r>
          </w:p>
        </w:tc>
        <w:tc>
          <w:tcPr>
            <w:tcW w:w="3810" w:type="dxa"/>
          </w:tcPr>
          <w:p w14:paraId="33E2FCD3" w14:textId="66B43EE6" w:rsidR="00A40B7C" w:rsidRDefault="00A40B7C" w:rsidP="00A40B7C">
            <w:pPr>
              <w:spacing w:after="0"/>
            </w:pPr>
            <w:r w:rsidRPr="006C0F76">
              <w:t xml:space="preserve">Texas </w:t>
            </w:r>
            <w:r>
              <w:t xml:space="preserve">Education Agency </w:t>
            </w:r>
            <w:r w:rsidRPr="006C0F76">
              <w:t xml:space="preserve">provides leadership, guidance, and resources to help schools meet the educational needs of all students. </w:t>
            </w:r>
          </w:p>
        </w:tc>
        <w:tc>
          <w:tcPr>
            <w:tcW w:w="4365" w:type="dxa"/>
          </w:tcPr>
          <w:p w14:paraId="2609FDAD" w14:textId="2BDDEA34" w:rsidR="00A40B7C" w:rsidRDefault="00F665A2" w:rsidP="00A40B7C">
            <w:pPr>
              <w:spacing w:after="0"/>
              <w:jc w:val="both"/>
            </w:pPr>
            <w:hyperlink r:id="rId116" w:history="1">
              <w:r w:rsidR="00A40B7C" w:rsidRPr="00F754AC">
                <w:rPr>
                  <w:rStyle w:val="Hyperlink"/>
                </w:rPr>
                <w:t>TEA</w:t>
              </w:r>
            </w:hyperlink>
          </w:p>
        </w:tc>
      </w:tr>
      <w:tr w:rsidR="00A40B7C" w14:paraId="3F38DD2B" w14:textId="77777777" w:rsidTr="005B13CA">
        <w:trPr>
          <w:trHeight w:val="450"/>
          <w:jc w:val="center"/>
        </w:trPr>
        <w:tc>
          <w:tcPr>
            <w:tcW w:w="2265" w:type="dxa"/>
          </w:tcPr>
          <w:p w14:paraId="35FD75C1" w14:textId="5B6D0EBB" w:rsidR="00A40B7C" w:rsidRPr="00DD2947" w:rsidRDefault="00A40B7C" w:rsidP="00A40B7C">
            <w:pPr>
              <w:tabs>
                <w:tab w:val="left" w:leader="underscore" w:pos="0"/>
              </w:tabs>
            </w:pPr>
            <w:r>
              <w:t>TEC</w:t>
            </w:r>
          </w:p>
        </w:tc>
        <w:tc>
          <w:tcPr>
            <w:tcW w:w="3810" w:type="dxa"/>
          </w:tcPr>
          <w:p w14:paraId="579B3F9C" w14:textId="1F03C5BF" w:rsidR="00A40B7C" w:rsidRDefault="00333BAB" w:rsidP="00A40B7C">
            <w:pPr>
              <w:spacing w:after="0"/>
            </w:pPr>
            <w:r>
              <w:rPr>
                <w:lang w:val="en"/>
              </w:rPr>
              <w:t xml:space="preserve"> The Texas Education Code includes all laws and rules passed by the state legislature. It applies to most educational institutions that are supported in whole or part by state tax funds.</w:t>
            </w:r>
          </w:p>
        </w:tc>
        <w:tc>
          <w:tcPr>
            <w:tcW w:w="4365" w:type="dxa"/>
          </w:tcPr>
          <w:p w14:paraId="79E41CFC" w14:textId="44509EE1" w:rsidR="00A40B7C" w:rsidRDefault="00F665A2" w:rsidP="00A40B7C">
            <w:pPr>
              <w:spacing w:after="0"/>
              <w:jc w:val="both"/>
            </w:pPr>
            <w:hyperlink r:id="rId117" w:history="1">
              <w:r w:rsidR="00A40B7C" w:rsidRPr="002C2451">
                <w:rPr>
                  <w:rStyle w:val="Hyperlink"/>
                </w:rPr>
                <w:t>Texas Education Code</w:t>
              </w:r>
            </w:hyperlink>
          </w:p>
        </w:tc>
      </w:tr>
      <w:tr w:rsidR="00A40B7C" w14:paraId="2EE7AB21" w14:textId="77777777" w:rsidTr="005B13CA">
        <w:trPr>
          <w:trHeight w:val="450"/>
          <w:jc w:val="center"/>
        </w:trPr>
        <w:tc>
          <w:tcPr>
            <w:tcW w:w="2265" w:type="dxa"/>
          </w:tcPr>
          <w:p w14:paraId="73DC2B5E" w14:textId="2E1FDB6F" w:rsidR="00A40B7C" w:rsidRDefault="00A40B7C" w:rsidP="00A40B7C">
            <w:pPr>
              <w:tabs>
                <w:tab w:val="left" w:leader="underscore" w:pos="1080"/>
              </w:tabs>
              <w:ind w:left="1080" w:hanging="1080"/>
            </w:pPr>
            <w:r>
              <w:t>TED</w:t>
            </w:r>
            <w:r w:rsidR="00AD6F03">
              <w:t xml:space="preserve"> (AskTED)</w:t>
            </w:r>
          </w:p>
        </w:tc>
        <w:tc>
          <w:tcPr>
            <w:tcW w:w="3810" w:type="dxa"/>
          </w:tcPr>
          <w:p w14:paraId="6078B799" w14:textId="6A945D5C" w:rsidR="00A40B7C" w:rsidRDefault="00A40B7C" w:rsidP="00A40B7C">
            <w:pPr>
              <w:spacing w:after="0"/>
            </w:pPr>
            <w:r w:rsidRPr="006C0F76">
              <w:t>The online Texas Education Directory. TEA employees, school districts, and the general public use AskTED to find contact information and create mailing labels for Texas public schools, districts and education service centers.</w:t>
            </w:r>
          </w:p>
        </w:tc>
        <w:tc>
          <w:tcPr>
            <w:tcW w:w="4365" w:type="dxa"/>
          </w:tcPr>
          <w:p w14:paraId="12284B91" w14:textId="07C7B6B5" w:rsidR="00A40B7C" w:rsidRDefault="00F665A2" w:rsidP="00A40B7C">
            <w:pPr>
              <w:spacing w:after="0"/>
              <w:jc w:val="both"/>
            </w:pPr>
            <w:hyperlink r:id="rId118" w:history="1">
              <w:r w:rsidR="00A40B7C" w:rsidRPr="006C0F76">
                <w:rPr>
                  <w:rStyle w:val="Hyperlink"/>
                </w:rPr>
                <w:t>AskTED</w:t>
              </w:r>
            </w:hyperlink>
          </w:p>
        </w:tc>
      </w:tr>
      <w:tr w:rsidR="00A40B7C" w14:paraId="05F49B3D" w14:textId="77777777" w:rsidTr="005B13CA">
        <w:trPr>
          <w:trHeight w:val="450"/>
          <w:jc w:val="center"/>
        </w:trPr>
        <w:tc>
          <w:tcPr>
            <w:tcW w:w="2265" w:type="dxa"/>
          </w:tcPr>
          <w:p w14:paraId="4D32F053" w14:textId="1BEB3559" w:rsidR="00A40B7C" w:rsidRDefault="00A40B7C" w:rsidP="00A40B7C">
            <w:pPr>
              <w:tabs>
                <w:tab w:val="left" w:leader="underscore" w:pos="1080"/>
              </w:tabs>
              <w:ind w:left="1080" w:hanging="1080"/>
            </w:pPr>
            <w:r>
              <w:t>TEKS</w:t>
            </w:r>
          </w:p>
        </w:tc>
        <w:tc>
          <w:tcPr>
            <w:tcW w:w="3810" w:type="dxa"/>
          </w:tcPr>
          <w:p w14:paraId="6D8B3B75" w14:textId="5DBC5B15" w:rsidR="00A40B7C" w:rsidRDefault="00A40B7C" w:rsidP="00A40B7C">
            <w:pPr>
              <w:spacing w:after="0"/>
            </w:pPr>
            <w:r>
              <w:t>Texas Essential Knowledge and Skills</w:t>
            </w:r>
            <w:r w:rsidR="00E259B9">
              <w:t xml:space="preserve"> - </w:t>
            </w:r>
          </w:p>
          <w:p w14:paraId="363A8E99" w14:textId="3D38829C" w:rsidR="00A40B7C" w:rsidRDefault="00A40B7C" w:rsidP="00A40B7C">
            <w:pPr>
              <w:spacing w:after="0"/>
            </w:pPr>
            <w:r>
              <w:t>Career and Technical Education</w:t>
            </w:r>
            <w:r w:rsidR="00E259B9">
              <w:t xml:space="preserve"> state standards</w:t>
            </w:r>
          </w:p>
        </w:tc>
        <w:tc>
          <w:tcPr>
            <w:tcW w:w="4365" w:type="dxa"/>
          </w:tcPr>
          <w:p w14:paraId="7F7D5361" w14:textId="6236F13A" w:rsidR="00E259B9" w:rsidRDefault="00F665A2" w:rsidP="00A40B7C">
            <w:pPr>
              <w:spacing w:after="0"/>
            </w:pPr>
            <w:hyperlink r:id="rId119" w:history="1">
              <w:r w:rsidR="0006358E" w:rsidRPr="0006358E">
                <w:rPr>
                  <w:rStyle w:val="Hyperlink"/>
                </w:rPr>
                <w:t>Chapter 127 and Chapter 130 Career and Technical Education Texas Essential Knowledge and Skills for 2017-2018</w:t>
              </w:r>
            </w:hyperlink>
          </w:p>
        </w:tc>
      </w:tr>
      <w:tr w:rsidR="00A40B7C" w14:paraId="7AE7BC86" w14:textId="77777777" w:rsidTr="005B13CA">
        <w:trPr>
          <w:trHeight w:val="450"/>
          <w:jc w:val="center"/>
        </w:trPr>
        <w:tc>
          <w:tcPr>
            <w:tcW w:w="2265" w:type="dxa"/>
          </w:tcPr>
          <w:p w14:paraId="13F43553" w14:textId="4B34D393" w:rsidR="00A40B7C" w:rsidRDefault="00A40B7C" w:rsidP="00A40B7C">
            <w:pPr>
              <w:tabs>
                <w:tab w:val="left" w:leader="underscore" w:pos="1080"/>
              </w:tabs>
              <w:ind w:left="1080" w:hanging="1080"/>
            </w:pPr>
            <w:r>
              <w:t>TELPAS</w:t>
            </w:r>
          </w:p>
        </w:tc>
        <w:tc>
          <w:tcPr>
            <w:tcW w:w="3810" w:type="dxa"/>
          </w:tcPr>
          <w:p w14:paraId="1AAE738B" w14:textId="1D23874D" w:rsidR="00A40B7C" w:rsidRDefault="00A40B7C" w:rsidP="00A40B7C">
            <w:pPr>
              <w:spacing w:after="0"/>
            </w:pPr>
            <w:r>
              <w:rPr>
                <w:lang w:val="en"/>
              </w:rPr>
              <w:t>Texas English Language Proficiency Assessment System</w:t>
            </w:r>
          </w:p>
        </w:tc>
        <w:tc>
          <w:tcPr>
            <w:tcW w:w="4365" w:type="dxa"/>
          </w:tcPr>
          <w:p w14:paraId="31934C6D" w14:textId="63CBCFF1" w:rsidR="00A40B7C" w:rsidRDefault="00F665A2" w:rsidP="00A40B7C">
            <w:pPr>
              <w:spacing w:after="0"/>
              <w:jc w:val="both"/>
            </w:pPr>
            <w:hyperlink r:id="rId120" w:history="1">
              <w:r w:rsidR="00A40B7C">
                <w:rPr>
                  <w:rStyle w:val="Hyperlink"/>
                </w:rPr>
                <w:t>TELPAS</w:t>
              </w:r>
            </w:hyperlink>
          </w:p>
        </w:tc>
      </w:tr>
      <w:tr w:rsidR="00A40B7C" w14:paraId="0F0D682D" w14:textId="77777777" w:rsidTr="005B13CA">
        <w:trPr>
          <w:trHeight w:val="450"/>
          <w:jc w:val="center"/>
        </w:trPr>
        <w:tc>
          <w:tcPr>
            <w:tcW w:w="2265" w:type="dxa"/>
          </w:tcPr>
          <w:p w14:paraId="1D0CEC9B" w14:textId="093658A7" w:rsidR="00A40B7C" w:rsidRDefault="00A40B7C" w:rsidP="00A40B7C">
            <w:pPr>
              <w:spacing w:after="0"/>
            </w:pPr>
            <w:r>
              <w:lastRenderedPageBreak/>
              <w:t>Texas Gateway</w:t>
            </w:r>
          </w:p>
        </w:tc>
        <w:tc>
          <w:tcPr>
            <w:tcW w:w="3810" w:type="dxa"/>
          </w:tcPr>
          <w:p w14:paraId="13DDC2D0" w14:textId="14174657" w:rsidR="00A40B7C" w:rsidRPr="00F754AC" w:rsidRDefault="00A40B7C" w:rsidP="00A40B7C">
            <w:pPr>
              <w:spacing w:after="0"/>
            </w:pPr>
            <w:r>
              <w:rPr>
                <w:lang w:val="en"/>
              </w:rPr>
              <w:t>Free online resource library for educators and parents provided by the Texas Education Agency (TEA)</w:t>
            </w:r>
          </w:p>
        </w:tc>
        <w:tc>
          <w:tcPr>
            <w:tcW w:w="4365" w:type="dxa"/>
          </w:tcPr>
          <w:p w14:paraId="3D876A7F" w14:textId="76657F89" w:rsidR="00A40B7C" w:rsidRDefault="00F665A2" w:rsidP="00A40B7C">
            <w:pPr>
              <w:spacing w:after="0"/>
              <w:jc w:val="both"/>
            </w:pPr>
            <w:hyperlink r:id="rId121" w:history="1">
              <w:r w:rsidR="00A40B7C" w:rsidRPr="00CA21E5">
                <w:rPr>
                  <w:rStyle w:val="Hyperlink"/>
                </w:rPr>
                <w:t>Texas Gateway</w:t>
              </w:r>
            </w:hyperlink>
          </w:p>
        </w:tc>
      </w:tr>
      <w:tr w:rsidR="00A40B7C" w14:paraId="69FC03B6" w14:textId="77777777" w:rsidTr="005B13CA">
        <w:trPr>
          <w:trHeight w:val="450"/>
          <w:jc w:val="center"/>
        </w:trPr>
        <w:tc>
          <w:tcPr>
            <w:tcW w:w="2265" w:type="dxa"/>
          </w:tcPr>
          <w:p w14:paraId="0DE72661" w14:textId="16569EC6" w:rsidR="00A40B7C" w:rsidRPr="006405C0" w:rsidRDefault="00A40B7C" w:rsidP="00A40B7C">
            <w:pPr>
              <w:spacing w:after="0"/>
              <w:rPr>
                <w:rFonts w:cstheme="minorHAnsi"/>
              </w:rPr>
            </w:pPr>
            <w:r w:rsidRPr="006405C0">
              <w:rPr>
                <w:rFonts w:cstheme="minorHAnsi"/>
              </w:rPr>
              <w:t>TExES</w:t>
            </w:r>
            <w:r w:rsidRPr="006405C0">
              <w:rPr>
                <w:rFonts w:cstheme="minorHAnsi"/>
              </w:rPr>
              <w:tab/>
            </w:r>
          </w:p>
        </w:tc>
        <w:tc>
          <w:tcPr>
            <w:tcW w:w="3810" w:type="dxa"/>
          </w:tcPr>
          <w:p w14:paraId="77B8144D" w14:textId="260BACDF" w:rsidR="00A40B7C" w:rsidRDefault="00A40B7C" w:rsidP="00A40B7C">
            <w:pPr>
              <w:spacing w:after="0"/>
            </w:pPr>
            <w:r w:rsidRPr="00636ADB">
              <w:t>Texas Examination of Educator Standards (replacement for the ExCET)</w:t>
            </w:r>
          </w:p>
        </w:tc>
        <w:tc>
          <w:tcPr>
            <w:tcW w:w="4365" w:type="dxa"/>
          </w:tcPr>
          <w:p w14:paraId="6BEFCF99" w14:textId="66DD76BB" w:rsidR="00A40B7C" w:rsidRDefault="00F665A2" w:rsidP="00467DBA">
            <w:pPr>
              <w:spacing w:after="0"/>
            </w:pPr>
            <w:hyperlink r:id="rId122" w:history="1">
              <w:r w:rsidR="007B420D" w:rsidRPr="007B420D">
                <w:rPr>
                  <w:rStyle w:val="Hyperlink"/>
                </w:rPr>
                <w:t>Texas Examination of Educator Standards</w:t>
              </w:r>
            </w:hyperlink>
          </w:p>
        </w:tc>
      </w:tr>
      <w:tr w:rsidR="00A40B7C" w14:paraId="27AA7499" w14:textId="77777777" w:rsidTr="005B13CA">
        <w:trPr>
          <w:trHeight w:val="450"/>
          <w:jc w:val="center"/>
        </w:trPr>
        <w:tc>
          <w:tcPr>
            <w:tcW w:w="2265" w:type="dxa"/>
          </w:tcPr>
          <w:p w14:paraId="27385319" w14:textId="2342D3F5" w:rsidR="00A40B7C" w:rsidRPr="006405C0" w:rsidRDefault="00A40B7C" w:rsidP="00A40B7C">
            <w:pPr>
              <w:spacing w:after="0"/>
              <w:rPr>
                <w:rFonts w:cstheme="minorHAnsi"/>
              </w:rPr>
            </w:pPr>
            <w:r w:rsidRPr="006405C0">
              <w:rPr>
                <w:rFonts w:cstheme="minorHAnsi"/>
              </w:rPr>
              <w:t>THECB</w:t>
            </w:r>
          </w:p>
        </w:tc>
        <w:tc>
          <w:tcPr>
            <w:tcW w:w="3810" w:type="dxa"/>
          </w:tcPr>
          <w:p w14:paraId="36D8A7A5" w14:textId="47B0C374" w:rsidR="00A40B7C" w:rsidRDefault="00A40B7C" w:rsidP="00A40B7C">
            <w:pPr>
              <w:spacing w:after="0"/>
            </w:pPr>
            <w:r w:rsidRPr="00636ADB">
              <w:t>Texas Higher Education Coordinating Board</w:t>
            </w:r>
          </w:p>
        </w:tc>
        <w:tc>
          <w:tcPr>
            <w:tcW w:w="4365" w:type="dxa"/>
          </w:tcPr>
          <w:p w14:paraId="30A43C4F" w14:textId="3212B0C9" w:rsidR="00A40B7C" w:rsidRDefault="00F665A2" w:rsidP="00A40B7C">
            <w:pPr>
              <w:spacing w:after="0"/>
              <w:jc w:val="both"/>
            </w:pPr>
            <w:hyperlink r:id="rId123" w:history="1">
              <w:r w:rsidR="005F153F" w:rsidRPr="005F153F">
                <w:rPr>
                  <w:rStyle w:val="Hyperlink"/>
                  <w:rFonts w:ascii="Times New Roman" w:hAnsi="Times New Roman" w:cs="Times New Roman"/>
                </w:rPr>
                <w:t>THECB</w:t>
              </w:r>
            </w:hyperlink>
          </w:p>
        </w:tc>
      </w:tr>
      <w:tr w:rsidR="00A40B7C" w14:paraId="00FCEC5E" w14:textId="77777777" w:rsidTr="005B13CA">
        <w:trPr>
          <w:trHeight w:val="450"/>
          <w:jc w:val="center"/>
        </w:trPr>
        <w:tc>
          <w:tcPr>
            <w:tcW w:w="2265" w:type="dxa"/>
          </w:tcPr>
          <w:p w14:paraId="118DCC7F" w14:textId="39BE2CB3" w:rsidR="00A40B7C" w:rsidRDefault="00A40B7C" w:rsidP="00A40B7C">
            <w:pPr>
              <w:tabs>
                <w:tab w:val="left" w:leader="underscore" w:pos="1080"/>
              </w:tabs>
              <w:ind w:left="1080" w:hanging="1080"/>
            </w:pPr>
            <w:r>
              <w:t>TPEIR</w:t>
            </w:r>
          </w:p>
        </w:tc>
        <w:tc>
          <w:tcPr>
            <w:tcW w:w="3810" w:type="dxa"/>
          </w:tcPr>
          <w:p w14:paraId="07EAD777" w14:textId="6C4B258F" w:rsidR="00A40B7C" w:rsidRDefault="00A40B7C" w:rsidP="00A40B7C">
            <w:pPr>
              <w:spacing w:after="0"/>
            </w:pPr>
            <w:r w:rsidRPr="006C0F76">
              <w:t>The Texas Public Education Information Resource (TPEIR) website provides reports and data on Texas educational topics and trends.</w:t>
            </w:r>
          </w:p>
        </w:tc>
        <w:tc>
          <w:tcPr>
            <w:tcW w:w="4365" w:type="dxa"/>
          </w:tcPr>
          <w:p w14:paraId="5758B3F7" w14:textId="19ECDF4E" w:rsidR="00A40B7C" w:rsidRDefault="00F665A2" w:rsidP="00A40B7C">
            <w:pPr>
              <w:spacing w:after="0"/>
            </w:pPr>
            <w:hyperlink r:id="rId124" w:history="1">
              <w:r w:rsidR="00A40B7C" w:rsidRPr="006C0F76">
                <w:rPr>
                  <w:rStyle w:val="Hyperlink"/>
                </w:rPr>
                <w:t>TPEIR</w:t>
              </w:r>
            </w:hyperlink>
          </w:p>
        </w:tc>
      </w:tr>
      <w:tr w:rsidR="00A40B7C" w14:paraId="22465440" w14:textId="77777777" w:rsidTr="005B13CA">
        <w:trPr>
          <w:trHeight w:val="450"/>
          <w:jc w:val="center"/>
        </w:trPr>
        <w:tc>
          <w:tcPr>
            <w:tcW w:w="2265" w:type="dxa"/>
          </w:tcPr>
          <w:p w14:paraId="5147D983" w14:textId="2F384126" w:rsidR="00A40B7C" w:rsidRDefault="00A40B7C" w:rsidP="00A40B7C">
            <w:pPr>
              <w:tabs>
                <w:tab w:val="left" w:leader="underscore" w:pos="1080"/>
              </w:tabs>
              <w:ind w:left="1080" w:hanging="1080"/>
            </w:pPr>
            <w:r>
              <w:t>TREx</w:t>
            </w:r>
          </w:p>
        </w:tc>
        <w:tc>
          <w:tcPr>
            <w:tcW w:w="3810" w:type="dxa"/>
          </w:tcPr>
          <w:p w14:paraId="4C705ED1" w14:textId="496D2D7A" w:rsidR="00A40B7C" w:rsidRDefault="00A40B7C" w:rsidP="00A40B7C">
            <w:pPr>
              <w:spacing w:after="0"/>
            </w:pPr>
            <w:r>
              <w:t xml:space="preserve">Texas Record Exchange is a web-based software application designed for the exchange of electronic student records as mandated by the 79th Legislature. </w:t>
            </w:r>
          </w:p>
        </w:tc>
        <w:tc>
          <w:tcPr>
            <w:tcW w:w="4365" w:type="dxa"/>
          </w:tcPr>
          <w:p w14:paraId="0DF244CE" w14:textId="6B174644" w:rsidR="00A40B7C" w:rsidRDefault="00F665A2" w:rsidP="00A40B7C">
            <w:pPr>
              <w:spacing w:after="0"/>
            </w:pPr>
            <w:hyperlink r:id="rId125" w:history="1">
              <w:r w:rsidR="00A40B7C" w:rsidRPr="006C0F76">
                <w:rPr>
                  <w:rStyle w:val="Hyperlink"/>
                </w:rPr>
                <w:t>TREx</w:t>
              </w:r>
            </w:hyperlink>
          </w:p>
        </w:tc>
      </w:tr>
      <w:tr w:rsidR="00A40B7C" w14:paraId="5700D38F" w14:textId="77777777" w:rsidTr="005B13CA">
        <w:trPr>
          <w:trHeight w:val="450"/>
          <w:jc w:val="center"/>
        </w:trPr>
        <w:tc>
          <w:tcPr>
            <w:tcW w:w="2265" w:type="dxa"/>
          </w:tcPr>
          <w:p w14:paraId="7F1AE4AD" w14:textId="61A47C8B" w:rsidR="00A40B7C" w:rsidRDefault="00A40B7C" w:rsidP="00A40B7C">
            <w:pPr>
              <w:spacing w:after="0"/>
            </w:pPr>
            <w:r>
              <w:t>Training Plan Agreement</w:t>
            </w:r>
          </w:p>
        </w:tc>
        <w:tc>
          <w:tcPr>
            <w:tcW w:w="3810" w:type="dxa"/>
          </w:tcPr>
          <w:p w14:paraId="01DD60F5" w14:textId="17509F16" w:rsidR="00A40B7C" w:rsidRDefault="00A40B7C" w:rsidP="00A40B7C">
            <w:pPr>
              <w:spacing w:after="0"/>
            </w:pPr>
            <w:r w:rsidRPr="00CA3A28">
              <w:t>A written agreement between the school and the training sponsor for each student enrolled in a work-based instructional component of a Career Preparation or practicum course that communicates basic expectations and points of agreement between the student, parent/guardian, training sponsor, and work-based learning (WBL) instructor.</w:t>
            </w:r>
          </w:p>
        </w:tc>
        <w:tc>
          <w:tcPr>
            <w:tcW w:w="4365" w:type="dxa"/>
          </w:tcPr>
          <w:p w14:paraId="24DD4084" w14:textId="0AF3BEE0" w:rsidR="00A40B7C" w:rsidRDefault="00A40B7C" w:rsidP="00A40B7C">
            <w:pPr>
              <w:tabs>
                <w:tab w:val="left" w:leader="underscore" w:pos="0"/>
              </w:tabs>
              <w:ind w:left="14" w:hanging="14"/>
            </w:pPr>
          </w:p>
        </w:tc>
      </w:tr>
      <w:tr w:rsidR="00A40B7C" w14:paraId="32E9A892" w14:textId="77777777" w:rsidTr="005B13CA">
        <w:trPr>
          <w:trHeight w:val="450"/>
          <w:jc w:val="center"/>
        </w:trPr>
        <w:tc>
          <w:tcPr>
            <w:tcW w:w="2265" w:type="dxa"/>
          </w:tcPr>
          <w:p w14:paraId="55C0E9FE" w14:textId="281EFA58" w:rsidR="00A40B7C" w:rsidRDefault="00A40B7C" w:rsidP="00A40B7C">
            <w:pPr>
              <w:spacing w:after="0"/>
            </w:pPr>
            <w:r w:rsidRPr="00E302E2">
              <w:t>Training Site</w:t>
            </w:r>
          </w:p>
        </w:tc>
        <w:tc>
          <w:tcPr>
            <w:tcW w:w="3810" w:type="dxa"/>
          </w:tcPr>
          <w:p w14:paraId="64DD9554" w14:textId="316BF8F5" w:rsidR="00A40B7C" w:rsidRDefault="00A40B7C" w:rsidP="00A40B7C">
            <w:pPr>
              <w:spacing w:after="0"/>
            </w:pPr>
            <w:r w:rsidRPr="00E302E2">
              <w:t>The business or organization where the student is placed for work-based instruction</w:t>
            </w:r>
          </w:p>
        </w:tc>
        <w:tc>
          <w:tcPr>
            <w:tcW w:w="4365" w:type="dxa"/>
          </w:tcPr>
          <w:p w14:paraId="23B6B27A" w14:textId="6F8DAC53" w:rsidR="00A40B7C" w:rsidRDefault="00A40B7C" w:rsidP="00A40B7C">
            <w:pPr>
              <w:spacing w:after="0"/>
              <w:jc w:val="both"/>
            </w:pPr>
          </w:p>
        </w:tc>
      </w:tr>
      <w:tr w:rsidR="00A40B7C" w14:paraId="6788DEF8" w14:textId="77777777" w:rsidTr="005B13CA">
        <w:trPr>
          <w:trHeight w:val="450"/>
          <w:jc w:val="center"/>
        </w:trPr>
        <w:tc>
          <w:tcPr>
            <w:tcW w:w="2265" w:type="dxa"/>
          </w:tcPr>
          <w:p w14:paraId="48F4AFFF" w14:textId="60167E8C" w:rsidR="00A40B7C" w:rsidRDefault="00A40B7C" w:rsidP="00A40B7C">
            <w:pPr>
              <w:spacing w:after="0"/>
            </w:pPr>
            <w:r w:rsidRPr="00E302E2">
              <w:t>Training Sponsor</w:t>
            </w:r>
          </w:p>
        </w:tc>
        <w:tc>
          <w:tcPr>
            <w:tcW w:w="3810" w:type="dxa"/>
          </w:tcPr>
          <w:p w14:paraId="6E10A3FF" w14:textId="0FBA3B9A" w:rsidR="00A40B7C" w:rsidRDefault="00A40B7C" w:rsidP="00A40B7C">
            <w:pPr>
              <w:spacing w:after="0"/>
            </w:pPr>
            <w:r w:rsidRPr="00E302E2">
              <w:t>The person serving as the student’s supervisor at the work-based training site.</w:t>
            </w:r>
          </w:p>
        </w:tc>
        <w:tc>
          <w:tcPr>
            <w:tcW w:w="4365" w:type="dxa"/>
          </w:tcPr>
          <w:p w14:paraId="0F707017" w14:textId="428E758E" w:rsidR="00A40B7C" w:rsidRDefault="00A40B7C" w:rsidP="00A40B7C">
            <w:pPr>
              <w:spacing w:after="0"/>
              <w:jc w:val="both"/>
            </w:pPr>
          </w:p>
        </w:tc>
      </w:tr>
      <w:tr w:rsidR="00A40B7C" w14:paraId="7ADA379B" w14:textId="77777777" w:rsidTr="005B13CA">
        <w:trPr>
          <w:trHeight w:val="450"/>
          <w:jc w:val="center"/>
        </w:trPr>
        <w:tc>
          <w:tcPr>
            <w:tcW w:w="2265" w:type="dxa"/>
          </w:tcPr>
          <w:p w14:paraId="08DECE47" w14:textId="21D545C3" w:rsidR="00A40B7C" w:rsidRPr="006B3248" w:rsidRDefault="00A40B7C" w:rsidP="00A40B7C">
            <w:pPr>
              <w:spacing w:after="0"/>
              <w:rPr>
                <w:rFonts w:ascii="Times New Roman" w:hAnsi="Times New Roman" w:cs="Times New Roman"/>
              </w:rPr>
            </w:pPr>
            <w:r w:rsidRPr="00E302E2">
              <w:t>Training Station</w:t>
            </w:r>
          </w:p>
        </w:tc>
        <w:tc>
          <w:tcPr>
            <w:tcW w:w="3810" w:type="dxa"/>
          </w:tcPr>
          <w:p w14:paraId="669C28C5" w14:textId="35ADF0D6" w:rsidR="00A40B7C" w:rsidRPr="00636ADB" w:rsidRDefault="00A40B7C" w:rsidP="00A40B7C">
            <w:pPr>
              <w:spacing w:after="0"/>
            </w:pPr>
            <w:r w:rsidRPr="00E302E2">
              <w:t>The specific workstation at the training site where the student is provided occupationally specific training experiences in accordance with the training plan.</w:t>
            </w:r>
          </w:p>
        </w:tc>
        <w:tc>
          <w:tcPr>
            <w:tcW w:w="4365" w:type="dxa"/>
          </w:tcPr>
          <w:p w14:paraId="0FD50980" w14:textId="6D7336C4" w:rsidR="00A40B7C" w:rsidRDefault="00A40B7C" w:rsidP="00A40B7C">
            <w:pPr>
              <w:spacing w:after="0"/>
              <w:jc w:val="both"/>
            </w:pPr>
          </w:p>
        </w:tc>
      </w:tr>
      <w:tr w:rsidR="00A40B7C" w14:paraId="3DD77ADE" w14:textId="77777777" w:rsidTr="005B13CA">
        <w:trPr>
          <w:trHeight w:val="450"/>
          <w:jc w:val="center"/>
        </w:trPr>
        <w:tc>
          <w:tcPr>
            <w:tcW w:w="2265" w:type="dxa"/>
          </w:tcPr>
          <w:p w14:paraId="209439C9" w14:textId="41971D27" w:rsidR="00A40B7C" w:rsidRPr="00E302E2" w:rsidRDefault="00A40B7C" w:rsidP="00A40B7C">
            <w:pPr>
              <w:spacing w:after="0"/>
            </w:pPr>
            <w:r>
              <w:t>TSD</w:t>
            </w:r>
          </w:p>
        </w:tc>
        <w:tc>
          <w:tcPr>
            <w:tcW w:w="3810" w:type="dxa"/>
          </w:tcPr>
          <w:p w14:paraId="71798CE3" w14:textId="677E2DFD" w:rsidR="00A40B7C" w:rsidRPr="00E302E2" w:rsidRDefault="00A40B7C" w:rsidP="00A40B7C">
            <w:pPr>
              <w:spacing w:after="0"/>
            </w:pPr>
            <w:r>
              <w:t>Texas School for the Deaf</w:t>
            </w:r>
          </w:p>
        </w:tc>
        <w:tc>
          <w:tcPr>
            <w:tcW w:w="4365" w:type="dxa"/>
          </w:tcPr>
          <w:p w14:paraId="5F1EDB7F" w14:textId="6EB71EFF" w:rsidR="00A40B7C" w:rsidRDefault="00F665A2" w:rsidP="00A40B7C">
            <w:pPr>
              <w:spacing w:after="0"/>
              <w:jc w:val="both"/>
            </w:pPr>
            <w:hyperlink r:id="rId126" w:history="1">
              <w:r w:rsidR="00A40B7C" w:rsidRPr="00CA3A28">
                <w:rPr>
                  <w:rStyle w:val="Hyperlink"/>
                </w:rPr>
                <w:t>TSD</w:t>
              </w:r>
            </w:hyperlink>
          </w:p>
        </w:tc>
      </w:tr>
      <w:tr w:rsidR="00A40B7C" w14:paraId="6679E24A" w14:textId="77777777" w:rsidTr="005B13CA">
        <w:trPr>
          <w:trHeight w:val="450"/>
          <w:jc w:val="center"/>
        </w:trPr>
        <w:tc>
          <w:tcPr>
            <w:tcW w:w="2265" w:type="dxa"/>
          </w:tcPr>
          <w:p w14:paraId="4A3C5808" w14:textId="13544859" w:rsidR="00A40B7C" w:rsidRDefault="00A40B7C" w:rsidP="00A40B7C">
            <w:pPr>
              <w:spacing w:after="0"/>
            </w:pPr>
            <w:r w:rsidRPr="00E302E2">
              <w:t>TSDS</w:t>
            </w:r>
          </w:p>
        </w:tc>
        <w:tc>
          <w:tcPr>
            <w:tcW w:w="3810" w:type="dxa"/>
          </w:tcPr>
          <w:p w14:paraId="080A0054" w14:textId="6F3D5B85" w:rsidR="00A40B7C" w:rsidRDefault="00A40B7C" w:rsidP="00A40B7C">
            <w:pPr>
              <w:spacing w:after="0"/>
            </w:pPr>
            <w:r>
              <w:t>A</w:t>
            </w:r>
            <w:r w:rsidRPr="002C2451">
              <w:t xml:space="preserve"> statewide system that modernizes and improves the quality of data </w:t>
            </w:r>
            <w:r w:rsidRPr="002C2451">
              <w:lastRenderedPageBreak/>
              <w:t>collection, management, and reporting in Texas education</w:t>
            </w:r>
          </w:p>
        </w:tc>
        <w:tc>
          <w:tcPr>
            <w:tcW w:w="4365" w:type="dxa"/>
          </w:tcPr>
          <w:p w14:paraId="02BB4CB1" w14:textId="5DB05823" w:rsidR="00A40B7C" w:rsidRDefault="00F665A2" w:rsidP="00A40B7C">
            <w:pPr>
              <w:spacing w:after="0"/>
              <w:jc w:val="both"/>
            </w:pPr>
            <w:hyperlink r:id="rId127" w:history="1">
              <w:r w:rsidR="00A40B7C" w:rsidRPr="00F15842">
                <w:rPr>
                  <w:color w:val="0563C1" w:themeColor="hyperlink"/>
                  <w:u w:val="single"/>
                </w:rPr>
                <w:t>Texas Student Data System</w:t>
              </w:r>
            </w:hyperlink>
          </w:p>
        </w:tc>
      </w:tr>
      <w:tr w:rsidR="00A40B7C" w14:paraId="2B636F1E" w14:textId="77777777" w:rsidTr="005B13CA">
        <w:trPr>
          <w:trHeight w:val="450"/>
          <w:jc w:val="center"/>
        </w:trPr>
        <w:tc>
          <w:tcPr>
            <w:tcW w:w="2265" w:type="dxa"/>
          </w:tcPr>
          <w:p w14:paraId="0BF5747A" w14:textId="0A417749" w:rsidR="00A40B7C" w:rsidRPr="006B3248" w:rsidRDefault="00A40B7C" w:rsidP="00A40B7C">
            <w:pPr>
              <w:spacing w:after="0"/>
              <w:rPr>
                <w:rFonts w:ascii="Times New Roman" w:hAnsi="Times New Roman" w:cs="Times New Roman"/>
              </w:rPr>
            </w:pPr>
            <w:r>
              <w:t>TSII</w:t>
            </w:r>
          </w:p>
        </w:tc>
        <w:tc>
          <w:tcPr>
            <w:tcW w:w="3810" w:type="dxa"/>
          </w:tcPr>
          <w:p w14:paraId="628230E1" w14:textId="20900A8F" w:rsidR="00A40B7C" w:rsidRPr="00636ADB" w:rsidRDefault="00A40B7C" w:rsidP="00A40B7C">
            <w:pPr>
              <w:spacing w:after="0"/>
            </w:pPr>
            <w:r>
              <w:t xml:space="preserve">Texas School Improvement Initiative is a state-wide educational leadership network of school district representatives trained in effective school practices: practitioners with expertise in analyzing student outcomes, planning, decision making, and program evaluation. </w:t>
            </w:r>
          </w:p>
        </w:tc>
        <w:tc>
          <w:tcPr>
            <w:tcW w:w="4365" w:type="dxa"/>
          </w:tcPr>
          <w:p w14:paraId="379A094C" w14:textId="50F1E4EB" w:rsidR="00A40B7C" w:rsidRDefault="00A40B7C" w:rsidP="00A40B7C">
            <w:pPr>
              <w:spacing w:after="0"/>
              <w:jc w:val="both"/>
            </w:pPr>
          </w:p>
        </w:tc>
      </w:tr>
      <w:tr w:rsidR="00A40B7C" w14:paraId="40073281" w14:textId="77777777" w:rsidTr="005B13CA">
        <w:trPr>
          <w:trHeight w:val="450"/>
          <w:jc w:val="center"/>
        </w:trPr>
        <w:tc>
          <w:tcPr>
            <w:tcW w:w="2265" w:type="dxa"/>
          </w:tcPr>
          <w:p w14:paraId="525CE34B" w14:textId="5D345B95" w:rsidR="00A40B7C" w:rsidRPr="00E302E2" w:rsidRDefault="00A40B7C" w:rsidP="00A40B7C">
            <w:pPr>
              <w:spacing w:after="0"/>
            </w:pPr>
            <w:r>
              <w:t>TSR!</w:t>
            </w:r>
          </w:p>
        </w:tc>
        <w:tc>
          <w:tcPr>
            <w:tcW w:w="3810" w:type="dxa"/>
          </w:tcPr>
          <w:p w14:paraId="5088A683" w14:textId="6A4DC3A0" w:rsidR="00A40B7C" w:rsidRPr="00E302E2" w:rsidRDefault="00A40B7C" w:rsidP="00A40B7C">
            <w:pPr>
              <w:spacing w:after="0"/>
            </w:pPr>
            <w:r>
              <w:t>Texas School Ready is a</w:t>
            </w:r>
            <w:r w:rsidRPr="00713D80">
              <w:t xml:space="preserve"> program (formerly known as TEEM-Texas Early Education Model) that is a high-quality early childhood model, based on proven school readiness components</w:t>
            </w:r>
            <w:r>
              <w:t>.</w:t>
            </w:r>
          </w:p>
        </w:tc>
        <w:tc>
          <w:tcPr>
            <w:tcW w:w="4365" w:type="dxa"/>
          </w:tcPr>
          <w:p w14:paraId="2568C981" w14:textId="4456C018" w:rsidR="00A40B7C" w:rsidRDefault="00F665A2" w:rsidP="00A40B7C">
            <w:pPr>
              <w:spacing w:after="0"/>
              <w:jc w:val="both"/>
            </w:pPr>
            <w:hyperlink r:id="rId128" w:history="1">
              <w:r w:rsidR="00A40B7C" w:rsidRPr="00713D80">
                <w:rPr>
                  <w:rStyle w:val="Hyperlink"/>
                </w:rPr>
                <w:t>Early Childhood Education</w:t>
              </w:r>
            </w:hyperlink>
          </w:p>
        </w:tc>
      </w:tr>
      <w:tr w:rsidR="00A40B7C" w14:paraId="42DB2D82" w14:textId="77777777" w:rsidTr="005B13CA">
        <w:trPr>
          <w:trHeight w:val="450"/>
          <w:jc w:val="center"/>
        </w:trPr>
        <w:tc>
          <w:tcPr>
            <w:tcW w:w="2265" w:type="dxa"/>
          </w:tcPr>
          <w:p w14:paraId="0E91676D" w14:textId="54F2C8F9" w:rsidR="00A40B7C" w:rsidRPr="00E302E2" w:rsidRDefault="00A40B7C" w:rsidP="00A40B7C">
            <w:pPr>
              <w:spacing w:after="0"/>
            </w:pPr>
            <w:r>
              <w:t>T-STEM</w:t>
            </w:r>
          </w:p>
        </w:tc>
        <w:tc>
          <w:tcPr>
            <w:tcW w:w="3810" w:type="dxa"/>
          </w:tcPr>
          <w:p w14:paraId="7B396CBA" w14:textId="196C8169" w:rsidR="00A40B7C" w:rsidRDefault="00A40B7C" w:rsidP="00A40B7C">
            <w:pPr>
              <w:spacing w:after="0"/>
            </w:pPr>
            <w:r w:rsidRPr="00713D80">
              <w:t>Texas Science, Technology, Engineering and Mathematics initiative</w:t>
            </w:r>
            <w:r>
              <w:t xml:space="preserve"> focuses</w:t>
            </w:r>
            <w:r w:rsidRPr="00713D80">
              <w:t xml:space="preserve"> on improving instruction and academic performance in science and mathematics-related subjects and increasing the number of students who study and enter STEM careers.</w:t>
            </w:r>
          </w:p>
        </w:tc>
        <w:tc>
          <w:tcPr>
            <w:tcW w:w="4365" w:type="dxa"/>
          </w:tcPr>
          <w:p w14:paraId="650D1B3F" w14:textId="7E61216C" w:rsidR="00A40B7C" w:rsidRDefault="00F665A2" w:rsidP="00A40B7C">
            <w:pPr>
              <w:spacing w:after="0"/>
              <w:jc w:val="both"/>
            </w:pPr>
            <w:hyperlink r:id="rId129" w:history="1">
              <w:r w:rsidR="00A40B7C" w:rsidRPr="00713D80">
                <w:rPr>
                  <w:rStyle w:val="Hyperlink"/>
                </w:rPr>
                <w:t>T-STEM</w:t>
              </w:r>
            </w:hyperlink>
          </w:p>
        </w:tc>
      </w:tr>
      <w:tr w:rsidR="00A40B7C" w14:paraId="36AF1ED6" w14:textId="77777777" w:rsidTr="005B13CA">
        <w:trPr>
          <w:trHeight w:val="450"/>
          <w:jc w:val="center"/>
        </w:trPr>
        <w:tc>
          <w:tcPr>
            <w:tcW w:w="2265" w:type="dxa"/>
          </w:tcPr>
          <w:p w14:paraId="6D6DA419" w14:textId="573DA2D9" w:rsidR="00A40B7C" w:rsidRPr="00E302E2" w:rsidRDefault="00A40B7C" w:rsidP="00A40B7C">
            <w:pPr>
              <w:spacing w:after="0"/>
            </w:pPr>
            <w:r w:rsidRPr="00E302E2">
              <w:t>TSIA</w:t>
            </w:r>
          </w:p>
        </w:tc>
        <w:tc>
          <w:tcPr>
            <w:tcW w:w="3810" w:type="dxa"/>
          </w:tcPr>
          <w:p w14:paraId="223D450D" w14:textId="4CC55FC3" w:rsidR="00A40B7C" w:rsidRDefault="00A40B7C" w:rsidP="00A40B7C">
            <w:pPr>
              <w:spacing w:after="0"/>
            </w:pPr>
            <w:r w:rsidRPr="002C2451">
              <w:t>Texas Success Initiative Assessment</w:t>
            </w:r>
            <w:r>
              <w:t xml:space="preserve"> - </w:t>
            </w:r>
            <w:r w:rsidRPr="002C2451">
              <w:t>Students are required to enroll in developmental education coursework if they do not reach the college-level standard on the TSIA prior to the start of a semester</w:t>
            </w:r>
            <w:r w:rsidR="00CB7480">
              <w:t xml:space="preserve"> or are not exempt from TSIA.</w:t>
            </w:r>
          </w:p>
        </w:tc>
        <w:tc>
          <w:tcPr>
            <w:tcW w:w="4365" w:type="dxa"/>
          </w:tcPr>
          <w:p w14:paraId="238EC1D7" w14:textId="5EA79CF4" w:rsidR="00A40B7C" w:rsidRDefault="00A40B7C" w:rsidP="00A40B7C">
            <w:pPr>
              <w:spacing w:after="0"/>
              <w:jc w:val="both"/>
            </w:pPr>
          </w:p>
        </w:tc>
      </w:tr>
      <w:tr w:rsidR="00A40B7C" w14:paraId="376DDFAD" w14:textId="77777777" w:rsidTr="005B13CA">
        <w:trPr>
          <w:trHeight w:val="450"/>
          <w:jc w:val="center"/>
        </w:trPr>
        <w:tc>
          <w:tcPr>
            <w:tcW w:w="2265" w:type="dxa"/>
          </w:tcPr>
          <w:p w14:paraId="773EC763" w14:textId="485A3E69" w:rsidR="00A40B7C" w:rsidRPr="00E302E2" w:rsidRDefault="00A40B7C" w:rsidP="00A40B7C">
            <w:pPr>
              <w:spacing w:after="0"/>
            </w:pPr>
            <w:r w:rsidRPr="00CA3A28">
              <w:t>TSBVI</w:t>
            </w:r>
            <w:r w:rsidRPr="00CA3A28">
              <w:tab/>
            </w:r>
          </w:p>
        </w:tc>
        <w:tc>
          <w:tcPr>
            <w:tcW w:w="3810" w:type="dxa"/>
          </w:tcPr>
          <w:p w14:paraId="3E742464" w14:textId="65F12615" w:rsidR="00A40B7C" w:rsidRDefault="00A40B7C" w:rsidP="00A40B7C">
            <w:pPr>
              <w:spacing w:after="0"/>
            </w:pPr>
            <w:r w:rsidRPr="00CA3A28">
              <w:t xml:space="preserve">Texas School for the </w:t>
            </w:r>
            <w:r>
              <w:t xml:space="preserve">Blind and </w:t>
            </w:r>
            <w:r w:rsidRPr="00CA3A28">
              <w:t>Visually Impaired</w:t>
            </w:r>
          </w:p>
        </w:tc>
        <w:tc>
          <w:tcPr>
            <w:tcW w:w="4365" w:type="dxa"/>
          </w:tcPr>
          <w:p w14:paraId="08A4DAE3" w14:textId="6F4EF241" w:rsidR="00A40B7C" w:rsidRDefault="00F665A2" w:rsidP="00A40B7C">
            <w:pPr>
              <w:spacing w:after="0"/>
              <w:jc w:val="both"/>
            </w:pPr>
            <w:hyperlink r:id="rId130" w:history="1">
              <w:r w:rsidR="00A40B7C" w:rsidRPr="00CA3A28">
                <w:rPr>
                  <w:rStyle w:val="Hyperlink"/>
                </w:rPr>
                <w:t>TSBVI</w:t>
              </w:r>
            </w:hyperlink>
          </w:p>
        </w:tc>
      </w:tr>
      <w:tr w:rsidR="00A40B7C" w14:paraId="2AB8163A" w14:textId="77777777" w:rsidTr="005B13CA">
        <w:trPr>
          <w:trHeight w:val="450"/>
          <w:jc w:val="center"/>
        </w:trPr>
        <w:tc>
          <w:tcPr>
            <w:tcW w:w="2265" w:type="dxa"/>
          </w:tcPr>
          <w:p w14:paraId="7AB0CC32" w14:textId="0DFA907D" w:rsidR="00A40B7C" w:rsidRPr="00E302E2" w:rsidRDefault="00A40B7C" w:rsidP="00A40B7C">
            <w:pPr>
              <w:spacing w:after="0"/>
            </w:pPr>
            <w:r>
              <w:t>TWC</w:t>
            </w:r>
          </w:p>
        </w:tc>
        <w:tc>
          <w:tcPr>
            <w:tcW w:w="3810" w:type="dxa"/>
          </w:tcPr>
          <w:p w14:paraId="6B9693B2" w14:textId="0418D1BD" w:rsidR="00A40B7C" w:rsidRDefault="00A40B7C" w:rsidP="00A40B7C">
            <w:pPr>
              <w:spacing w:after="0"/>
            </w:pPr>
            <w:r w:rsidRPr="00713D80">
              <w:t>Texas Workforce Commission</w:t>
            </w:r>
            <w:r>
              <w:t xml:space="preserve"> provides r</w:t>
            </w:r>
            <w:r w:rsidRPr="00713D80">
              <w:t>esources, tips and tools to build a stronger Texas workforce.</w:t>
            </w:r>
          </w:p>
        </w:tc>
        <w:tc>
          <w:tcPr>
            <w:tcW w:w="4365" w:type="dxa"/>
          </w:tcPr>
          <w:p w14:paraId="0AAD057C" w14:textId="083BFC2D" w:rsidR="00A40B7C" w:rsidRDefault="00F665A2" w:rsidP="00A40B7C">
            <w:pPr>
              <w:spacing w:after="0"/>
              <w:jc w:val="both"/>
            </w:pPr>
            <w:hyperlink r:id="rId131" w:history="1">
              <w:r w:rsidR="00A40B7C" w:rsidRPr="00713D80">
                <w:rPr>
                  <w:rStyle w:val="Hyperlink"/>
                </w:rPr>
                <w:t>TWC</w:t>
              </w:r>
            </w:hyperlink>
          </w:p>
        </w:tc>
      </w:tr>
      <w:tr w:rsidR="00A40B7C" w14:paraId="5CBD01E6" w14:textId="77777777" w:rsidTr="005B13CA">
        <w:trPr>
          <w:trHeight w:val="450"/>
          <w:jc w:val="center"/>
        </w:trPr>
        <w:tc>
          <w:tcPr>
            <w:tcW w:w="2265" w:type="dxa"/>
          </w:tcPr>
          <w:p w14:paraId="0D2AC5F2" w14:textId="17F0BBC9" w:rsidR="00A40B7C" w:rsidRPr="00E302E2" w:rsidRDefault="00A40B7C" w:rsidP="00A40B7C">
            <w:pPr>
              <w:spacing w:after="0"/>
            </w:pPr>
            <w:r>
              <w:t>TxVSN</w:t>
            </w:r>
          </w:p>
        </w:tc>
        <w:tc>
          <w:tcPr>
            <w:tcW w:w="3810" w:type="dxa"/>
          </w:tcPr>
          <w:p w14:paraId="3CF87D13" w14:textId="6017233C" w:rsidR="00A40B7C" w:rsidRDefault="00A40B7C" w:rsidP="00A40B7C">
            <w:pPr>
              <w:spacing w:after="0"/>
            </w:pPr>
            <w:r w:rsidRPr="0018270B">
              <w:t>The Texas Virtual School Network provides Texas students and schools with equitable access to quality online courses and instructors</w:t>
            </w:r>
          </w:p>
        </w:tc>
        <w:tc>
          <w:tcPr>
            <w:tcW w:w="4365" w:type="dxa"/>
          </w:tcPr>
          <w:p w14:paraId="23E32988" w14:textId="569FBEAD" w:rsidR="00A40B7C" w:rsidRDefault="00F665A2" w:rsidP="00A40B7C">
            <w:pPr>
              <w:spacing w:after="0"/>
              <w:jc w:val="both"/>
            </w:pPr>
            <w:hyperlink r:id="rId132" w:history="1">
              <w:r w:rsidR="00A40B7C" w:rsidRPr="00F15842">
                <w:rPr>
                  <w:color w:val="0563C1" w:themeColor="hyperlink"/>
                  <w:u w:val="single"/>
                </w:rPr>
                <w:t>Texas Virtual School Network</w:t>
              </w:r>
            </w:hyperlink>
          </w:p>
        </w:tc>
      </w:tr>
      <w:tr w:rsidR="00A40B7C" w14:paraId="46B1844D" w14:textId="77777777" w:rsidTr="005B13CA">
        <w:trPr>
          <w:trHeight w:val="450"/>
          <w:jc w:val="center"/>
        </w:trPr>
        <w:tc>
          <w:tcPr>
            <w:tcW w:w="2265" w:type="dxa"/>
          </w:tcPr>
          <w:p w14:paraId="3C5AF6B5" w14:textId="6DE61285" w:rsidR="00A40B7C" w:rsidRDefault="00A40B7C" w:rsidP="00A40B7C">
            <w:pPr>
              <w:spacing w:after="0"/>
            </w:pPr>
            <w:r>
              <w:t>UIL</w:t>
            </w:r>
          </w:p>
        </w:tc>
        <w:tc>
          <w:tcPr>
            <w:tcW w:w="3810" w:type="dxa"/>
          </w:tcPr>
          <w:p w14:paraId="08B743AA" w14:textId="6CC0D368" w:rsidR="00A40B7C" w:rsidRDefault="00A40B7C" w:rsidP="00A40B7C">
            <w:pPr>
              <w:spacing w:after="0"/>
            </w:pPr>
            <w:r>
              <w:t xml:space="preserve">University Interscholastic League </w:t>
            </w:r>
            <w:r w:rsidRPr="00FE54DC">
              <w:t>exists to provide educational extracurricular academic, athletic, and music contests.</w:t>
            </w:r>
          </w:p>
        </w:tc>
        <w:tc>
          <w:tcPr>
            <w:tcW w:w="4365" w:type="dxa"/>
          </w:tcPr>
          <w:p w14:paraId="79AB964A" w14:textId="5ADD2F89" w:rsidR="00A40B7C" w:rsidRDefault="00F665A2" w:rsidP="00A40B7C">
            <w:pPr>
              <w:spacing w:after="0"/>
              <w:jc w:val="both"/>
            </w:pPr>
            <w:hyperlink r:id="rId133" w:history="1">
              <w:r w:rsidR="00A40B7C" w:rsidRPr="00FE54DC">
                <w:rPr>
                  <w:rStyle w:val="Hyperlink"/>
                </w:rPr>
                <w:t>UIL</w:t>
              </w:r>
            </w:hyperlink>
          </w:p>
        </w:tc>
      </w:tr>
      <w:tr w:rsidR="00A40B7C" w14:paraId="4BBB2E0A" w14:textId="77777777" w:rsidTr="005B13CA">
        <w:trPr>
          <w:trHeight w:val="450"/>
          <w:jc w:val="center"/>
        </w:trPr>
        <w:tc>
          <w:tcPr>
            <w:tcW w:w="2265" w:type="dxa"/>
          </w:tcPr>
          <w:p w14:paraId="024BAECD" w14:textId="4DD07A4C" w:rsidR="00A40B7C" w:rsidRPr="00E302E2" w:rsidRDefault="00A40B7C" w:rsidP="00A40B7C">
            <w:pPr>
              <w:spacing w:after="0"/>
            </w:pPr>
            <w:r>
              <w:lastRenderedPageBreak/>
              <w:t>WADA</w:t>
            </w:r>
          </w:p>
        </w:tc>
        <w:tc>
          <w:tcPr>
            <w:tcW w:w="3810" w:type="dxa"/>
          </w:tcPr>
          <w:p w14:paraId="2C7D9A28" w14:textId="17E69BFB" w:rsidR="00A40B7C" w:rsidRPr="002C2451" w:rsidRDefault="00A40B7C" w:rsidP="00A40B7C">
            <w:pPr>
              <w:spacing w:after="0"/>
            </w:pPr>
            <w:r>
              <w:t>Wealth per</w:t>
            </w:r>
            <w:r w:rsidRPr="00FE54DC">
              <w:t xml:space="preserve"> Average Daily Attendance</w:t>
            </w:r>
            <w:r>
              <w:t xml:space="preserve"> </w:t>
            </w:r>
          </w:p>
        </w:tc>
        <w:tc>
          <w:tcPr>
            <w:tcW w:w="4365" w:type="dxa"/>
          </w:tcPr>
          <w:p w14:paraId="698FC666" w14:textId="04FABA56" w:rsidR="00A40B7C" w:rsidRDefault="00F665A2" w:rsidP="00A40B7C">
            <w:pPr>
              <w:spacing w:after="0"/>
              <w:jc w:val="both"/>
            </w:pPr>
            <w:hyperlink r:id="rId134" w:history="1">
              <w:r w:rsidR="00A40B7C" w:rsidRPr="00FE54DC">
                <w:rPr>
                  <w:rStyle w:val="Hyperlink"/>
                </w:rPr>
                <w:t>A</w:t>
              </w:r>
              <w:r w:rsidR="00A40B7C" w:rsidRPr="00FE54DC">
                <w:rPr>
                  <w:rStyle w:val="Hyperlink"/>
                </w:rPr>
                <w:t>D</w:t>
              </w:r>
              <w:r w:rsidR="00A40B7C" w:rsidRPr="00FE54DC">
                <w:rPr>
                  <w:rStyle w:val="Hyperlink"/>
                </w:rPr>
                <w:t>A</w:t>
              </w:r>
            </w:hyperlink>
          </w:p>
        </w:tc>
      </w:tr>
      <w:tr w:rsidR="00A40B7C" w14:paraId="01A042B1" w14:textId="77777777" w:rsidTr="005B13CA">
        <w:trPr>
          <w:trHeight w:val="450"/>
          <w:jc w:val="center"/>
        </w:trPr>
        <w:tc>
          <w:tcPr>
            <w:tcW w:w="2265" w:type="dxa"/>
          </w:tcPr>
          <w:p w14:paraId="59FEB6EF" w14:textId="0C7DEEA5" w:rsidR="00A40B7C" w:rsidRPr="00E302E2" w:rsidRDefault="00A40B7C" w:rsidP="00A40B7C">
            <w:pPr>
              <w:spacing w:after="0"/>
            </w:pPr>
            <w:r>
              <w:t>WBL</w:t>
            </w:r>
          </w:p>
        </w:tc>
        <w:tc>
          <w:tcPr>
            <w:tcW w:w="3810" w:type="dxa"/>
          </w:tcPr>
          <w:p w14:paraId="1BBCDB9F" w14:textId="60792608" w:rsidR="00A40B7C" w:rsidRDefault="00A40B7C" w:rsidP="00A40B7C">
            <w:pPr>
              <w:spacing w:after="0"/>
            </w:pPr>
            <w:r>
              <w:t>Work Based Learning is a</w:t>
            </w:r>
            <w:r w:rsidRPr="00636ADB">
              <w:t>n instructional method that links work experience with school-based instruction to promote critical thinking, foster social and psychological development, and enhance career and workplace-related knowledge.</w:t>
            </w:r>
          </w:p>
        </w:tc>
        <w:tc>
          <w:tcPr>
            <w:tcW w:w="4365" w:type="dxa"/>
          </w:tcPr>
          <w:p w14:paraId="53A262FB" w14:textId="19A8A9B1" w:rsidR="00A40B7C" w:rsidRDefault="00F665A2" w:rsidP="00A40B7C">
            <w:pPr>
              <w:spacing w:after="0"/>
              <w:jc w:val="both"/>
              <w:rPr>
                <w:color w:val="FF0000"/>
                <w:u w:val="single"/>
              </w:rPr>
            </w:pPr>
            <w:hyperlink r:id="rId135" w:history="1">
              <w:r w:rsidR="0062018B" w:rsidRPr="0020178E">
                <w:rPr>
                  <w:rStyle w:val="Hyperlink"/>
                </w:rPr>
                <w:t xml:space="preserve">TCRC WBL </w:t>
              </w:r>
              <w:r w:rsidR="0020178E" w:rsidRPr="0020178E">
                <w:rPr>
                  <w:rStyle w:val="Hyperlink"/>
                </w:rPr>
                <w:t>R</w:t>
              </w:r>
              <w:r w:rsidR="0020178E" w:rsidRPr="0020178E" w:rsidDel="0020178E">
                <w:rPr>
                  <w:rStyle w:val="Hyperlink"/>
                </w:rPr>
                <w:t>e</w:t>
              </w:r>
              <w:r w:rsidR="0020178E" w:rsidRPr="0020178E">
                <w:rPr>
                  <w:rStyle w:val="Hyperlink"/>
                </w:rPr>
                <w:t>source</w:t>
              </w:r>
            </w:hyperlink>
          </w:p>
          <w:p w14:paraId="374232B6" w14:textId="2D799CEB" w:rsidR="003513D4" w:rsidRPr="003513D4" w:rsidRDefault="00F665A2" w:rsidP="00A40B7C">
            <w:pPr>
              <w:spacing w:after="0"/>
              <w:jc w:val="both"/>
            </w:pPr>
            <w:hyperlink r:id="rId136" w:history="1">
              <w:r w:rsidR="003513D4" w:rsidRPr="003513D4">
                <w:rPr>
                  <w:rStyle w:val="Hyperlink"/>
                </w:rPr>
                <w:t>ACTE Work Based Learning Resources</w:t>
              </w:r>
            </w:hyperlink>
            <w:r w:rsidR="003513D4">
              <w:t xml:space="preserve"> </w:t>
            </w:r>
          </w:p>
        </w:tc>
      </w:tr>
      <w:tr w:rsidR="00A40B7C" w14:paraId="31222EB7" w14:textId="77777777" w:rsidTr="005B13CA">
        <w:trPr>
          <w:trHeight w:val="450"/>
          <w:jc w:val="center"/>
        </w:trPr>
        <w:tc>
          <w:tcPr>
            <w:tcW w:w="2265" w:type="dxa"/>
          </w:tcPr>
          <w:p w14:paraId="4D058427" w14:textId="6110E5E4" w:rsidR="00A40B7C" w:rsidRDefault="00A40B7C" w:rsidP="00A40B7C">
            <w:pPr>
              <w:spacing w:after="0"/>
            </w:pPr>
            <w:r>
              <w:t>WIOA</w:t>
            </w:r>
          </w:p>
        </w:tc>
        <w:tc>
          <w:tcPr>
            <w:tcW w:w="3810" w:type="dxa"/>
          </w:tcPr>
          <w:p w14:paraId="67ABACAC" w14:textId="04F5FB72" w:rsidR="00A40B7C" w:rsidRPr="00713D80" w:rsidRDefault="00A40B7C" w:rsidP="00A40B7C">
            <w:pPr>
              <w:spacing w:after="0"/>
            </w:pPr>
            <w:r w:rsidRPr="00636ADB">
              <w:t>Workforce Innovation and Opportunity Act consolidates job training programs under the Workforce Investment Act of 1998 (WIA) into a single funding stream.</w:t>
            </w:r>
          </w:p>
        </w:tc>
        <w:tc>
          <w:tcPr>
            <w:tcW w:w="4365" w:type="dxa"/>
          </w:tcPr>
          <w:p w14:paraId="400C40E4" w14:textId="6BBBF856" w:rsidR="00A40B7C" w:rsidRDefault="00F665A2" w:rsidP="00A40B7C">
            <w:pPr>
              <w:spacing w:after="0"/>
              <w:jc w:val="both"/>
            </w:pPr>
            <w:hyperlink r:id="rId137" w:history="1">
              <w:r w:rsidR="00A40B7C" w:rsidRPr="00E86202">
                <w:rPr>
                  <w:rStyle w:val="Hyperlink"/>
                </w:rPr>
                <w:t>WIOA</w:t>
              </w:r>
            </w:hyperlink>
          </w:p>
        </w:tc>
      </w:tr>
      <w:tr w:rsidR="00A40B7C" w14:paraId="2E70E527" w14:textId="77777777" w:rsidTr="005B13CA">
        <w:trPr>
          <w:trHeight w:val="450"/>
          <w:jc w:val="center"/>
        </w:trPr>
        <w:tc>
          <w:tcPr>
            <w:tcW w:w="2265" w:type="dxa"/>
          </w:tcPr>
          <w:p w14:paraId="2FE6413D" w14:textId="2F2FFE3C" w:rsidR="00A40B7C" w:rsidRPr="00E302E2" w:rsidRDefault="00A40B7C" w:rsidP="00A40B7C">
            <w:pPr>
              <w:spacing w:after="0"/>
            </w:pPr>
            <w:r>
              <w:t>Work Release</w:t>
            </w:r>
          </w:p>
        </w:tc>
        <w:tc>
          <w:tcPr>
            <w:tcW w:w="3810" w:type="dxa"/>
          </w:tcPr>
          <w:p w14:paraId="2F618F29" w14:textId="2BCB780E" w:rsidR="00A40B7C" w:rsidRPr="002C2451" w:rsidRDefault="00A40B7C" w:rsidP="00A40B7C">
            <w:pPr>
              <w:spacing w:after="0"/>
            </w:pPr>
            <w:r w:rsidRPr="00636ADB">
              <w:t>Permission from a school administrator which allows a student to be released from school to leave campus for the purpose of working</w:t>
            </w:r>
            <w:r>
              <w:t xml:space="preserve">. </w:t>
            </w:r>
          </w:p>
        </w:tc>
        <w:tc>
          <w:tcPr>
            <w:tcW w:w="4365" w:type="dxa"/>
          </w:tcPr>
          <w:p w14:paraId="4CBDF51B" w14:textId="37C97486" w:rsidR="00A40B7C" w:rsidRDefault="00A40B7C" w:rsidP="00A40B7C">
            <w:pPr>
              <w:spacing w:after="0"/>
              <w:jc w:val="both"/>
            </w:pPr>
          </w:p>
        </w:tc>
      </w:tr>
      <w:tr w:rsidR="00A40B7C" w14:paraId="21DB5403" w14:textId="77777777" w:rsidTr="005B13CA">
        <w:trPr>
          <w:trHeight w:val="450"/>
          <w:jc w:val="center"/>
        </w:trPr>
        <w:tc>
          <w:tcPr>
            <w:tcW w:w="2265" w:type="dxa"/>
          </w:tcPr>
          <w:p w14:paraId="7C2B3A38" w14:textId="6A38ECA5" w:rsidR="00A40B7C" w:rsidRDefault="00A40B7C" w:rsidP="00A40B7C">
            <w:pPr>
              <w:spacing w:after="0"/>
            </w:pPr>
            <w:r w:rsidRPr="00636ADB">
              <w:t>Work-study Program</w:t>
            </w:r>
          </w:p>
        </w:tc>
        <w:tc>
          <w:tcPr>
            <w:tcW w:w="3810" w:type="dxa"/>
          </w:tcPr>
          <w:p w14:paraId="21655FD9" w14:textId="110889DC" w:rsidR="00A40B7C" w:rsidRDefault="00A40B7C" w:rsidP="00A40B7C">
            <w:pPr>
              <w:spacing w:after="0"/>
            </w:pPr>
            <w:r>
              <w:t>F</w:t>
            </w:r>
            <w:r w:rsidRPr="00636ADB">
              <w:t>ederal financial aid program at the post-secondary level that provides funds for part-time employment of needy students to finance the costs of post-secondary education.</w:t>
            </w:r>
          </w:p>
        </w:tc>
        <w:tc>
          <w:tcPr>
            <w:tcW w:w="4365" w:type="dxa"/>
          </w:tcPr>
          <w:p w14:paraId="491ABD41" w14:textId="56A73F81" w:rsidR="00A40B7C" w:rsidRDefault="00F665A2" w:rsidP="00A40B7C">
            <w:pPr>
              <w:spacing w:after="0"/>
              <w:jc w:val="both"/>
            </w:pPr>
            <w:hyperlink r:id="rId138" w:history="1">
              <w:r w:rsidR="000550B2" w:rsidRPr="000550B2">
                <w:rPr>
                  <w:rStyle w:val="Hyperlink"/>
                </w:rPr>
                <w:t>Federal Work-Study Program</w:t>
              </w:r>
            </w:hyperlink>
          </w:p>
        </w:tc>
      </w:tr>
    </w:tbl>
    <w:p w14:paraId="2D6FD118" w14:textId="34B5CF89" w:rsidR="00E7721B" w:rsidRDefault="00E7721B" w:rsidP="00E7721B">
      <w:pPr>
        <w:jc w:val="center"/>
        <w:rPr>
          <w:rFonts w:ascii="Open Sans" w:hAnsi="Open Sans" w:cs="Open Sans"/>
          <w:b/>
          <w:sz w:val="24"/>
          <w:szCs w:val="24"/>
        </w:rPr>
      </w:pPr>
    </w:p>
    <w:p w14:paraId="3DE79057" w14:textId="3A9159DE" w:rsidR="002106C0" w:rsidRDefault="002106C0" w:rsidP="00E7721B">
      <w:pPr>
        <w:jc w:val="center"/>
        <w:rPr>
          <w:rFonts w:ascii="Open Sans" w:hAnsi="Open Sans" w:cs="Open Sans"/>
          <w:b/>
          <w:sz w:val="24"/>
          <w:szCs w:val="24"/>
        </w:rPr>
      </w:pPr>
    </w:p>
    <w:p w14:paraId="753169D2" w14:textId="77777777" w:rsidR="002106C0" w:rsidRPr="00E7721B" w:rsidRDefault="002106C0" w:rsidP="00E7721B">
      <w:pPr>
        <w:jc w:val="center"/>
        <w:rPr>
          <w:rFonts w:ascii="Open Sans" w:hAnsi="Open Sans" w:cs="Open Sans"/>
          <w:b/>
          <w:sz w:val="24"/>
          <w:szCs w:val="24"/>
        </w:rPr>
      </w:pPr>
    </w:p>
    <w:sectPr w:rsidR="002106C0" w:rsidRPr="00E7721B" w:rsidSect="00D56B4C">
      <w:headerReference w:type="default" r:id="rId139"/>
      <w:footerReference w:type="default" r:id="rId140"/>
      <w:type w:val="continuous"/>
      <w:pgSz w:w="12240" w:h="15840"/>
      <w:pgMar w:top="1728" w:right="1080" w:bottom="1440" w:left="108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057C" w14:textId="77777777" w:rsidR="00F665A2" w:rsidRDefault="00F665A2" w:rsidP="00E7721B">
      <w:pPr>
        <w:spacing w:after="0" w:line="240" w:lineRule="auto"/>
      </w:pPr>
      <w:r>
        <w:separator/>
      </w:r>
    </w:p>
  </w:endnote>
  <w:endnote w:type="continuationSeparator" w:id="0">
    <w:p w14:paraId="520906D8" w14:textId="77777777" w:rsidR="00F665A2" w:rsidRDefault="00F665A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7B9177ED" w:rsidR="00EE4604" w:rsidRPr="0053407E" w:rsidRDefault="00EE4604"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6405C0">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05C0">
              <w:rPr>
                <w:b/>
                <w:bCs/>
                <w:noProof/>
              </w:rPr>
              <w:t>19</w:t>
            </w:r>
            <w:r>
              <w:rPr>
                <w:b/>
                <w:bCs/>
                <w:sz w:val="24"/>
                <w:szCs w:val="24"/>
              </w:rPr>
              <w:fldChar w:fldCharType="end"/>
            </w:r>
          </w:p>
        </w:sdtContent>
      </w:sdt>
    </w:sdtContent>
  </w:sdt>
  <w:p w14:paraId="21292B9B" w14:textId="2A4E8D99" w:rsidR="00EE4604" w:rsidRDefault="00EE4604" w:rsidP="0053407E">
    <w:pPr>
      <w:pStyle w:val="Footer"/>
      <w:ind w:right="-432"/>
      <w:jc w:val="right"/>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r>
      <w:rPr>
        <w:noProof/>
      </w:rPr>
      <w:drawing>
        <wp:inline distT="0" distB="0" distL="0" distR="0" wp14:anchorId="6A3269FB" wp14:editId="230D96C5">
          <wp:extent cx="603250" cy="316865"/>
          <wp:effectExtent l="0" t="0" r="6350" b="6985"/>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9880" w14:textId="77777777" w:rsidR="00F665A2" w:rsidRDefault="00F665A2" w:rsidP="00E7721B">
      <w:pPr>
        <w:spacing w:after="0" w:line="240" w:lineRule="auto"/>
      </w:pPr>
      <w:r>
        <w:separator/>
      </w:r>
    </w:p>
  </w:footnote>
  <w:footnote w:type="continuationSeparator" w:id="0">
    <w:p w14:paraId="4888E55D" w14:textId="77777777" w:rsidR="00F665A2" w:rsidRDefault="00F665A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77777777" w:rsidR="00EE4604" w:rsidRDefault="00EE4604">
    <w:pPr>
      <w:pStyle w:val="Header"/>
    </w:pPr>
  </w:p>
  <w:p w14:paraId="4796787F" w14:textId="55DA71FF" w:rsidR="00EE4604" w:rsidRDefault="00EE4604">
    <w:pPr>
      <w:pStyle w:val="Header"/>
    </w:pPr>
    <w:r>
      <w:rPr>
        <w:noProof/>
      </w:rPr>
      <w:drawing>
        <wp:anchor distT="0" distB="0" distL="114300" distR="114300" simplePos="0" relativeHeight="251661312" behindDoc="0" locked="0" layoutInCell="1" allowOverlap="1" wp14:anchorId="686F6CF3" wp14:editId="0555A8CF">
          <wp:simplePos x="0" y="0"/>
          <wp:positionH relativeFrom="column">
            <wp:posOffset>5400040</wp:posOffset>
          </wp:positionH>
          <wp:positionV relativeFrom="paragraph">
            <wp:posOffset>200660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6F46"/>
    <w:multiLevelType w:val="hybridMultilevel"/>
    <w:tmpl w:val="5AF86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694B"/>
    <w:rsid w:val="0001101C"/>
    <w:rsid w:val="000133ED"/>
    <w:rsid w:val="00013D8C"/>
    <w:rsid w:val="000550B2"/>
    <w:rsid w:val="0006358E"/>
    <w:rsid w:val="000676CE"/>
    <w:rsid w:val="00083841"/>
    <w:rsid w:val="000A4290"/>
    <w:rsid w:val="000C706C"/>
    <w:rsid w:val="00100E1D"/>
    <w:rsid w:val="00111851"/>
    <w:rsid w:val="00113B11"/>
    <w:rsid w:val="0019269D"/>
    <w:rsid w:val="001B56FE"/>
    <w:rsid w:val="001E6A3B"/>
    <w:rsid w:val="001F6FE6"/>
    <w:rsid w:val="0020178E"/>
    <w:rsid w:val="002106C0"/>
    <w:rsid w:val="00231D6D"/>
    <w:rsid w:val="0025295C"/>
    <w:rsid w:val="003309AB"/>
    <w:rsid w:val="00333BAB"/>
    <w:rsid w:val="003513D4"/>
    <w:rsid w:val="0035309A"/>
    <w:rsid w:val="00362EEC"/>
    <w:rsid w:val="00395F71"/>
    <w:rsid w:val="00396489"/>
    <w:rsid w:val="003B21C3"/>
    <w:rsid w:val="003C780E"/>
    <w:rsid w:val="003D49FF"/>
    <w:rsid w:val="004008EC"/>
    <w:rsid w:val="00430142"/>
    <w:rsid w:val="004556C4"/>
    <w:rsid w:val="00467DBA"/>
    <w:rsid w:val="00487633"/>
    <w:rsid w:val="004B600A"/>
    <w:rsid w:val="004C19B7"/>
    <w:rsid w:val="004C7226"/>
    <w:rsid w:val="004D19C6"/>
    <w:rsid w:val="004D4E82"/>
    <w:rsid w:val="00503C6F"/>
    <w:rsid w:val="005069A6"/>
    <w:rsid w:val="00512A06"/>
    <w:rsid w:val="005218F8"/>
    <w:rsid w:val="00531C47"/>
    <w:rsid w:val="00533ACD"/>
    <w:rsid w:val="0053407E"/>
    <w:rsid w:val="005513A4"/>
    <w:rsid w:val="005523E5"/>
    <w:rsid w:val="005577BE"/>
    <w:rsid w:val="00563C0B"/>
    <w:rsid w:val="005670FD"/>
    <w:rsid w:val="005959B9"/>
    <w:rsid w:val="005A39AB"/>
    <w:rsid w:val="005B13CA"/>
    <w:rsid w:val="005E37D5"/>
    <w:rsid w:val="005F153F"/>
    <w:rsid w:val="005F50AE"/>
    <w:rsid w:val="0062018B"/>
    <w:rsid w:val="00630E1F"/>
    <w:rsid w:val="006405C0"/>
    <w:rsid w:val="006B0224"/>
    <w:rsid w:val="006C0F76"/>
    <w:rsid w:val="006C1071"/>
    <w:rsid w:val="006C7CDF"/>
    <w:rsid w:val="006E500D"/>
    <w:rsid w:val="006E6FE1"/>
    <w:rsid w:val="006F3DD7"/>
    <w:rsid w:val="006F53E5"/>
    <w:rsid w:val="00713D80"/>
    <w:rsid w:val="00724159"/>
    <w:rsid w:val="00764FD1"/>
    <w:rsid w:val="00796306"/>
    <w:rsid w:val="007B420D"/>
    <w:rsid w:val="007B60A6"/>
    <w:rsid w:val="007D5E97"/>
    <w:rsid w:val="007E3C57"/>
    <w:rsid w:val="007F409B"/>
    <w:rsid w:val="008061D0"/>
    <w:rsid w:val="0081454F"/>
    <w:rsid w:val="00845A5D"/>
    <w:rsid w:val="00863111"/>
    <w:rsid w:val="00895F09"/>
    <w:rsid w:val="008C46CD"/>
    <w:rsid w:val="008E10D8"/>
    <w:rsid w:val="00917FB5"/>
    <w:rsid w:val="009574B3"/>
    <w:rsid w:val="009B36BF"/>
    <w:rsid w:val="009B5ED4"/>
    <w:rsid w:val="009B7F2B"/>
    <w:rsid w:val="009C12EA"/>
    <w:rsid w:val="009E433A"/>
    <w:rsid w:val="00A27F69"/>
    <w:rsid w:val="00A40B7C"/>
    <w:rsid w:val="00A57E43"/>
    <w:rsid w:val="00A86F16"/>
    <w:rsid w:val="00A87582"/>
    <w:rsid w:val="00AB2CF4"/>
    <w:rsid w:val="00AD2CEF"/>
    <w:rsid w:val="00AD383C"/>
    <w:rsid w:val="00AD6F03"/>
    <w:rsid w:val="00AD7D1C"/>
    <w:rsid w:val="00AE1406"/>
    <w:rsid w:val="00B0214B"/>
    <w:rsid w:val="00B079E5"/>
    <w:rsid w:val="00B16B10"/>
    <w:rsid w:val="00B219CE"/>
    <w:rsid w:val="00B30EDB"/>
    <w:rsid w:val="00B74E39"/>
    <w:rsid w:val="00B7756A"/>
    <w:rsid w:val="00B937B4"/>
    <w:rsid w:val="00BE4A16"/>
    <w:rsid w:val="00BF2262"/>
    <w:rsid w:val="00C23CC8"/>
    <w:rsid w:val="00C55813"/>
    <w:rsid w:val="00C6009C"/>
    <w:rsid w:val="00C64822"/>
    <w:rsid w:val="00C733AA"/>
    <w:rsid w:val="00C77371"/>
    <w:rsid w:val="00C77723"/>
    <w:rsid w:val="00CA3A28"/>
    <w:rsid w:val="00CB7480"/>
    <w:rsid w:val="00CC2582"/>
    <w:rsid w:val="00CE207C"/>
    <w:rsid w:val="00CF10D2"/>
    <w:rsid w:val="00CF57CE"/>
    <w:rsid w:val="00CF6644"/>
    <w:rsid w:val="00D1267B"/>
    <w:rsid w:val="00D210CF"/>
    <w:rsid w:val="00D26D38"/>
    <w:rsid w:val="00D34078"/>
    <w:rsid w:val="00D371C7"/>
    <w:rsid w:val="00D42ED3"/>
    <w:rsid w:val="00D4631D"/>
    <w:rsid w:val="00D52BC7"/>
    <w:rsid w:val="00D56B4C"/>
    <w:rsid w:val="00DC3375"/>
    <w:rsid w:val="00E034CB"/>
    <w:rsid w:val="00E15FA9"/>
    <w:rsid w:val="00E17665"/>
    <w:rsid w:val="00E259B9"/>
    <w:rsid w:val="00E424B2"/>
    <w:rsid w:val="00E7582B"/>
    <w:rsid w:val="00E7721B"/>
    <w:rsid w:val="00EB4474"/>
    <w:rsid w:val="00EB4F27"/>
    <w:rsid w:val="00EE4604"/>
    <w:rsid w:val="00F06232"/>
    <w:rsid w:val="00F1661C"/>
    <w:rsid w:val="00F205EB"/>
    <w:rsid w:val="00F21AC4"/>
    <w:rsid w:val="00F3624C"/>
    <w:rsid w:val="00F41C1D"/>
    <w:rsid w:val="00F56243"/>
    <w:rsid w:val="00F665A2"/>
    <w:rsid w:val="00F754AC"/>
    <w:rsid w:val="00F87806"/>
    <w:rsid w:val="00FA06E2"/>
    <w:rsid w:val="00FA6A75"/>
    <w:rsid w:val="00FB7DA0"/>
    <w:rsid w:val="00FD34F2"/>
    <w:rsid w:val="00FE54DC"/>
    <w:rsid w:val="00FF0DCC"/>
    <w:rsid w:val="00FF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Hyperlink">
    <w:name w:val="Hyperlink"/>
    <w:basedOn w:val="DefaultParagraphFont"/>
    <w:uiPriority w:val="99"/>
    <w:unhideWhenUsed/>
    <w:rsid w:val="00E034CB"/>
    <w:rPr>
      <w:color w:val="0563C1" w:themeColor="hyperlink"/>
      <w:u w:val="single"/>
    </w:rPr>
  </w:style>
  <w:style w:type="character" w:styleId="Strong">
    <w:name w:val="Strong"/>
    <w:basedOn w:val="DefaultParagraphFont"/>
    <w:uiPriority w:val="22"/>
    <w:qFormat/>
    <w:rsid w:val="00F754AC"/>
    <w:rPr>
      <w:b/>
      <w:bCs/>
    </w:rPr>
  </w:style>
  <w:style w:type="character" w:customStyle="1" w:styleId="UnresolvedMention1">
    <w:name w:val="Unresolved Mention1"/>
    <w:basedOn w:val="DefaultParagraphFont"/>
    <w:uiPriority w:val="99"/>
    <w:semiHidden/>
    <w:unhideWhenUsed/>
    <w:rsid w:val="00512A06"/>
    <w:rPr>
      <w:color w:val="808080"/>
      <w:shd w:val="clear" w:color="auto" w:fill="E6E6E6"/>
    </w:rPr>
  </w:style>
  <w:style w:type="character" w:styleId="FollowedHyperlink">
    <w:name w:val="FollowedHyperlink"/>
    <w:basedOn w:val="DefaultParagraphFont"/>
    <w:uiPriority w:val="99"/>
    <w:semiHidden/>
    <w:unhideWhenUsed/>
    <w:rsid w:val="00231D6D"/>
    <w:rPr>
      <w:color w:val="954F72" w:themeColor="followedHyperlink"/>
      <w:u w:val="single"/>
    </w:rPr>
  </w:style>
  <w:style w:type="character" w:styleId="CommentReference">
    <w:name w:val="annotation reference"/>
    <w:basedOn w:val="DefaultParagraphFont"/>
    <w:uiPriority w:val="99"/>
    <w:semiHidden/>
    <w:unhideWhenUsed/>
    <w:rsid w:val="00430142"/>
    <w:rPr>
      <w:sz w:val="16"/>
      <w:szCs w:val="16"/>
    </w:rPr>
  </w:style>
  <w:style w:type="paragraph" w:styleId="CommentText">
    <w:name w:val="annotation text"/>
    <w:basedOn w:val="Normal"/>
    <w:link w:val="CommentTextChar"/>
    <w:uiPriority w:val="99"/>
    <w:unhideWhenUsed/>
    <w:rsid w:val="00430142"/>
    <w:pPr>
      <w:spacing w:line="240" w:lineRule="auto"/>
    </w:pPr>
    <w:rPr>
      <w:sz w:val="20"/>
      <w:szCs w:val="20"/>
    </w:rPr>
  </w:style>
  <w:style w:type="character" w:customStyle="1" w:styleId="CommentTextChar">
    <w:name w:val="Comment Text Char"/>
    <w:basedOn w:val="DefaultParagraphFont"/>
    <w:link w:val="CommentText"/>
    <w:uiPriority w:val="99"/>
    <w:rsid w:val="00430142"/>
    <w:rPr>
      <w:sz w:val="20"/>
      <w:szCs w:val="20"/>
    </w:rPr>
  </w:style>
  <w:style w:type="paragraph" w:styleId="CommentSubject">
    <w:name w:val="annotation subject"/>
    <w:basedOn w:val="CommentText"/>
    <w:next w:val="CommentText"/>
    <w:link w:val="CommentSubjectChar"/>
    <w:uiPriority w:val="99"/>
    <w:semiHidden/>
    <w:unhideWhenUsed/>
    <w:rsid w:val="00430142"/>
    <w:rPr>
      <w:b/>
      <w:bCs/>
    </w:rPr>
  </w:style>
  <w:style w:type="character" w:customStyle="1" w:styleId="CommentSubjectChar">
    <w:name w:val="Comment Subject Char"/>
    <w:basedOn w:val="CommentTextChar"/>
    <w:link w:val="CommentSubject"/>
    <w:uiPriority w:val="99"/>
    <w:semiHidden/>
    <w:rsid w:val="00430142"/>
    <w:rPr>
      <w:b/>
      <w:bCs/>
      <w:sz w:val="20"/>
      <w:szCs w:val="20"/>
    </w:rPr>
  </w:style>
  <w:style w:type="paragraph" w:styleId="BalloonText">
    <w:name w:val="Balloon Text"/>
    <w:basedOn w:val="Normal"/>
    <w:link w:val="BalloonTextChar"/>
    <w:uiPriority w:val="99"/>
    <w:semiHidden/>
    <w:unhideWhenUsed/>
    <w:rsid w:val="00430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42"/>
    <w:rPr>
      <w:rFonts w:ascii="Segoe UI" w:hAnsi="Segoe UI" w:cs="Segoe UI"/>
      <w:sz w:val="18"/>
      <w:szCs w:val="18"/>
    </w:rPr>
  </w:style>
  <w:style w:type="paragraph" w:styleId="Revision">
    <w:name w:val="Revision"/>
    <w:hidden/>
    <w:uiPriority w:val="99"/>
    <w:semiHidden/>
    <w:rsid w:val="00487633"/>
    <w:pPr>
      <w:spacing w:after="0" w:line="240" w:lineRule="auto"/>
    </w:pPr>
  </w:style>
  <w:style w:type="character" w:customStyle="1" w:styleId="UnresolvedMention">
    <w:name w:val="Unresolved Mention"/>
    <w:basedOn w:val="DefaultParagraphFont"/>
    <w:uiPriority w:val="99"/>
    <w:semiHidden/>
    <w:unhideWhenUsed/>
    <w:rsid w:val="006E500D"/>
    <w:rPr>
      <w:color w:val="808080"/>
      <w:shd w:val="clear" w:color="auto" w:fill="E6E6E6"/>
    </w:rPr>
  </w:style>
  <w:style w:type="character" w:styleId="Emphasis">
    <w:name w:val="Emphasis"/>
    <w:basedOn w:val="DefaultParagraphFont"/>
    <w:uiPriority w:val="20"/>
    <w:qFormat/>
    <w:rsid w:val="00CF6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ctexas.org/" TargetMode="External"/><Relationship Id="rId117" Type="http://schemas.openxmlformats.org/officeDocument/2006/relationships/hyperlink" Target="http://www.statutes.legis.state.tx.us/?link=ED" TargetMode="External"/><Relationship Id="rId21" Type="http://schemas.openxmlformats.org/officeDocument/2006/relationships/hyperlink" Target="http://tea.texas.gov/Academics/Special_Student_Populations/Special_Education/Parent_and_Family_Resources/Guidance_on_Admission,_Review,_and_Dismissal_Guide_Production_and_Required_Dissemination/" TargetMode="External"/><Relationship Id="rId42" Type="http://schemas.openxmlformats.org/officeDocument/2006/relationships/hyperlink" Target="http://tea.texas.gov/Academics/College,_Career,_and_Military_Prep/Career_and_Technical_Education/Career_and_Technical_Education_-_Student_Organizations/" TargetMode="External"/><Relationship Id="rId47" Type="http://schemas.openxmlformats.org/officeDocument/2006/relationships/hyperlink" Target="http://tea.texas.gov/ECHS/" TargetMode="External"/><Relationship Id="rId63" Type="http://schemas.openxmlformats.org/officeDocument/2006/relationships/hyperlink" Target="https://www.dol.gov/whd/flsa/" TargetMode="External"/><Relationship Id="rId68" Type="http://schemas.openxmlformats.org/officeDocument/2006/relationships/hyperlink" Target="http://tea.texas.gov/communications/brochures.aspx" TargetMode="External"/><Relationship Id="rId84" Type="http://schemas.openxmlformats.org/officeDocument/2006/relationships/hyperlink" Target="https://www.onetonline.org/" TargetMode="External"/><Relationship Id="rId89" Type="http://schemas.openxmlformats.org/officeDocument/2006/relationships/hyperlink" Target="http://tea.texas.gov/communications/brochures.aspx" TargetMode="External"/><Relationship Id="rId112" Type="http://schemas.openxmlformats.org/officeDocument/2006/relationships/hyperlink" Target="http://tea.texas.gov/student.assessment/staar/" TargetMode="External"/><Relationship Id="rId133" Type="http://schemas.openxmlformats.org/officeDocument/2006/relationships/hyperlink" Target="http://www.uiltexas.org/" TargetMode="External"/><Relationship Id="rId138" Type="http://schemas.openxmlformats.org/officeDocument/2006/relationships/hyperlink" Target="https://studentaid.ed.gov/sa/types/work-study" TargetMode="External"/><Relationship Id="rId16" Type="http://schemas.openxmlformats.org/officeDocument/2006/relationships/hyperlink" Target="https://www.eeoc.gov/eeoc/history/35th/1990s/ada.html" TargetMode="External"/><Relationship Id="rId107" Type="http://schemas.openxmlformats.org/officeDocument/2006/relationships/hyperlink" Target="https://www.sec.gov/info/edgar/siccodes.htm" TargetMode="External"/><Relationship Id="rId11" Type="http://schemas.openxmlformats.org/officeDocument/2006/relationships/hyperlink" Target="http://tea.texas.gov/About_TEA/Contact_Us/General_Inquiry/General_Inquiry/" TargetMode="External"/><Relationship Id="rId32" Type="http://schemas.openxmlformats.org/officeDocument/2006/relationships/hyperlink" Target="http://tea.texas.gov/Finance_and_Grants/Grants/Federal_Flexibility_Initiative/Schoolwide_Programs/Schoolwide_Programs__Campus_Improvement_Plan/" TargetMode="External"/><Relationship Id="rId37" Type="http://schemas.openxmlformats.org/officeDocument/2006/relationships/hyperlink" Target="http://tea.texas.gov/cte/" TargetMode="External"/><Relationship Id="rId53" Type="http://schemas.openxmlformats.org/officeDocument/2006/relationships/hyperlink" Target="http://tea.texas.gov/communications/brochures.aspx" TargetMode="External"/><Relationship Id="rId58" Type="http://schemas.openxmlformats.org/officeDocument/2006/relationships/hyperlink" Target="https://www2.ed.gov/about/offices/list/ocr/docs/edlite-FAPE504.html" TargetMode="External"/><Relationship Id="rId74" Type="http://schemas.openxmlformats.org/officeDocument/2006/relationships/hyperlink" Target="http://tea.texas.gov/Academics/Instructional_Materials/Instructional_Materials_Allotment/Instructional_Materials_Allotment/" TargetMode="External"/><Relationship Id="rId79" Type="http://schemas.openxmlformats.org/officeDocument/2006/relationships/hyperlink" Target="https://texasedu.sharepoint.com/sites/tea/cte/Shared%20Documents/TCRC%20Templates/Least%20Restrictive%20Environment" TargetMode="External"/><Relationship Id="rId102" Type="http://schemas.openxmlformats.org/officeDocument/2006/relationships/hyperlink" Target="http://tea.texas.gov/About_TEA/Leadership/State_Board_for_Educator_Certification/" TargetMode="External"/><Relationship Id="rId123" Type="http://schemas.openxmlformats.org/officeDocument/2006/relationships/hyperlink" Target="http://www.thecb.state.tx.us/" TargetMode="External"/><Relationship Id="rId128" Type="http://schemas.openxmlformats.org/officeDocument/2006/relationships/hyperlink" Target="http://tea.texas.gov/Academics/Early_Childhood_Education/Educator_Resources/" TargetMode="External"/><Relationship Id="rId5" Type="http://schemas.openxmlformats.org/officeDocument/2006/relationships/numbering" Target="numbering.xml"/><Relationship Id="rId90" Type="http://schemas.openxmlformats.org/officeDocument/2006/relationships/hyperlink" Target="http://tea.texas.gov/pmi/CTEmonitoring/" TargetMode="External"/><Relationship Id="rId95" Type="http://schemas.openxmlformats.org/officeDocument/2006/relationships/hyperlink" Target="http://tea.texas.gov/psf/" TargetMode="External"/><Relationship Id="rId22" Type="http://schemas.openxmlformats.org/officeDocument/2006/relationships/hyperlink" Target="https://www.irs.gov/uac/the-american-recovery-and-reinvestment-act-of-2009-information-center" TargetMode="External"/><Relationship Id="rId27" Type="http://schemas.openxmlformats.org/officeDocument/2006/relationships/hyperlink" Target="https://framework.esc18.net/display/Webforms/ESC-FW-Glossary.aspx?FID=157" TargetMode="External"/><Relationship Id="rId43" Type="http://schemas.openxmlformats.org/officeDocument/2006/relationships/hyperlink" Target="http://tea.texas.gov/Finance_and_Grants/Financial_Compliance/Student__Attendance_Accounting_Handbook/" TargetMode="External"/><Relationship Id="rId48" Type="http://schemas.openxmlformats.org/officeDocument/2006/relationships/hyperlink" Target="http://tea.texas.gov/2017EEE.aspx" TargetMode="External"/><Relationship Id="rId64" Type="http://schemas.openxmlformats.org/officeDocument/2006/relationships/hyperlink" Target="http://tea.texas.gov/Finance_and_Grants/State_Funding/Foundation_School_Program/Foundation__School_Program/" TargetMode="External"/><Relationship Id="rId69" Type="http://schemas.openxmlformats.org/officeDocument/2006/relationships/hyperlink" Target="https://www.dol.gov/agencies/ebsa/about-ebsa/our-activities/resource-center/fact-sheets/hipaa" TargetMode="External"/><Relationship Id="rId113" Type="http://schemas.openxmlformats.org/officeDocument/2006/relationships/hyperlink" Target="http://tea.texas.gov/About_TEA/Laws_and_Rules/SBOE_Rules_(TAC)/State_Board_of_Education_Rules_-_Texas_Administrative_Code/" TargetMode="External"/><Relationship Id="rId118" Type="http://schemas.openxmlformats.org/officeDocument/2006/relationships/hyperlink" Target="http://tea4avholly.tea.state.tx.us/TEA.AskTED.Web/Forms/Home.aspx" TargetMode="External"/><Relationship Id="rId134" Type="http://schemas.openxmlformats.org/officeDocument/2006/relationships/hyperlink" Target="http://tea.texas.gov/Finance_and_Grants/State_Funding/State_Funding_Reports_and_Data/Average__Daily_Attendance_and_Wealth_per_Average_Daily_Attendance/" TargetMode="External"/><Relationship Id="rId13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tea.texas.gov/TitleIII/PartA/" TargetMode="External"/><Relationship Id="rId72" Type="http://schemas.openxmlformats.org/officeDocument/2006/relationships/hyperlink" Target="http://tea.texas.gov/Finance_and_Grants/Grants/Training_and_Other_Resources/Key_Grant_Concept__Individuals_with_Disabilities_Education_Act_of_2004/" TargetMode="External"/><Relationship Id="rId80" Type="http://schemas.openxmlformats.org/officeDocument/2006/relationships/hyperlink" Target="http://tea.texas.gov/student.assessment/naep/" TargetMode="External"/><Relationship Id="rId85" Type="http://schemas.openxmlformats.org/officeDocument/2006/relationships/hyperlink" Target="https://www.osha.gov/" TargetMode="External"/><Relationship Id="rId93" Type="http://schemas.openxmlformats.org/officeDocument/2006/relationships/hyperlink" Target="https://www.pltw.org/" TargetMode="External"/><Relationship Id="rId98" Type="http://schemas.openxmlformats.org/officeDocument/2006/relationships/hyperlink" Target="http://tea.texas.gov/index2.aspx?id=2147500224" TargetMode="External"/><Relationship Id="rId121" Type="http://schemas.openxmlformats.org/officeDocument/2006/relationships/hyperlink" Target="https://www.texasgateway.org/" TargetMode="Externa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tea4svkinney/Tea.InoutBoard.Web/EditStatus.aspx?div=210&amp;id=dwieland" TargetMode="External"/><Relationship Id="rId17" Type="http://schemas.openxmlformats.org/officeDocument/2006/relationships/hyperlink" Target="https://careertech.org/" TargetMode="External"/><Relationship Id="rId25" Type="http://schemas.openxmlformats.org/officeDocument/2006/relationships/hyperlink" Target="http://tea.texas.gov/Finance_and_Grants/State_Funding/Additional_Finance_Resources/Per__Capita_Rates/" TargetMode="External"/><Relationship Id="rId33" Type="http://schemas.openxmlformats.org/officeDocument/2006/relationships/hyperlink" Target="http://tea.texas.gov/Texas_Schools/Support_for_At-Risk_Schools_and_Students/Communities_In_Schools/" TargetMode="External"/><Relationship Id="rId38" Type="http://schemas.openxmlformats.org/officeDocument/2006/relationships/hyperlink" Target="https://www.texasgateway.org/" TargetMode="External"/><Relationship Id="rId46" Type="http://schemas.openxmlformats.org/officeDocument/2006/relationships/hyperlink" Target="https://www.dol.gov/" TargetMode="External"/><Relationship Id="rId59" Type="http://schemas.openxmlformats.org/officeDocument/2006/relationships/hyperlink" Target="http://tea.texas.gov/Finance_and_Grants/Financial_Accountability/Financial__Accountability_System_Resource_Guide/" TargetMode="External"/><Relationship Id="rId67" Type="http://schemas.openxmlformats.org/officeDocument/2006/relationships/hyperlink" Target="http://tea.texas.gov/graduation-requirements/hb5.aspx" TargetMode="External"/><Relationship Id="rId103" Type="http://schemas.openxmlformats.org/officeDocument/2006/relationships/hyperlink" Target="http://tea.texas.gov/sboe/" TargetMode="External"/><Relationship Id="rId108" Type="http://schemas.openxmlformats.org/officeDocument/2006/relationships/hyperlink" Target="http://tea.texas.gov/Academics/Special_Student_Populations/Special_Education/Special_Education/" TargetMode="External"/><Relationship Id="rId116" Type="http://schemas.openxmlformats.org/officeDocument/2006/relationships/hyperlink" Target="http://tea.texas.gov/" TargetMode="External"/><Relationship Id="rId124" Type="http://schemas.openxmlformats.org/officeDocument/2006/relationships/hyperlink" Target="http://www.texaseducationinfo.org/" TargetMode="External"/><Relationship Id="rId129" Type="http://schemas.openxmlformats.org/officeDocument/2006/relationships/hyperlink" Target="http://tea.texas.gov/T-STEM/" TargetMode="External"/><Relationship Id="rId137" Type="http://schemas.openxmlformats.org/officeDocument/2006/relationships/hyperlink" Target="https://www.doleta.gov/wioa/" TargetMode="External"/><Relationship Id="rId20" Type="http://schemas.openxmlformats.org/officeDocument/2006/relationships/hyperlink" Target="http://tea.texas.gov/AMAOs/" TargetMode="External"/><Relationship Id="rId41" Type="http://schemas.openxmlformats.org/officeDocument/2006/relationships/hyperlink" Target="http://tea.texas.gov/Academics/College,_Career,_and_Military_Prep/Career_and_Technical_Education/CTE_Crosswalks/" TargetMode="External"/><Relationship Id="rId54" Type="http://schemas.openxmlformats.org/officeDocument/2006/relationships/hyperlink" Target="http://tea.texas.gov/About_TEA/Other_Services/Education_Service_Centers/Education_Service_Centers/" TargetMode="External"/><Relationship Id="rId62" Type="http://schemas.openxmlformats.org/officeDocument/2006/relationships/hyperlink" Target="http://tea.texas.gov/graduation-requirements/hb5.aspx" TargetMode="External"/><Relationship Id="rId70" Type="http://schemas.openxmlformats.org/officeDocument/2006/relationships/hyperlink" Target="http://tea.texas.gov/acctres/ap_ib_index.html" TargetMode="External"/><Relationship Id="rId75" Type="http://schemas.openxmlformats.org/officeDocument/2006/relationships/hyperlink" Target="http://tea.texas.gov/Academics/Special_Student_Populations/Special_Education/Data_and_Reports/Local_Educational_Agency_Reports_and_Requirements/" TargetMode="External"/><Relationship Id="rId83" Type="http://schemas.openxmlformats.org/officeDocument/2006/relationships/hyperlink" Target="http://tea.texas.gov/si/NCLBmonitoring/" TargetMode="External"/><Relationship Id="rId88" Type="http://schemas.openxmlformats.org/officeDocument/2006/relationships/hyperlink" Target="http://tea.texas.gov/Reports_and_Data/Data_Submission/PEIMS/PEIMS_Data_Standards/PEIMS_Data_Standards/" TargetMode="External"/><Relationship Id="rId91" Type="http://schemas.openxmlformats.org/officeDocument/2006/relationships/hyperlink" Target="https://comptroller.texas.gov/about/policies/public-information-act.php" TargetMode="External"/><Relationship Id="rId96" Type="http://schemas.openxmlformats.org/officeDocument/2006/relationships/hyperlink" Target="http://tea.texas.gov/Finance_and_Grants/State_Funding/Facilities_Funding_and_Standards/Qualified_School_Construction_Bond_Program/" TargetMode="External"/><Relationship Id="rId111" Type="http://schemas.openxmlformats.org/officeDocument/2006/relationships/hyperlink" Target="http://tea.texas.gov/student.assessment/ssi/" TargetMode="External"/><Relationship Id="rId132" Type="http://schemas.openxmlformats.org/officeDocument/2006/relationships/hyperlink" Target="http://tea.texas.gov/curriculum/txvsn/"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tea.texas.gov/Finance_and_Grants/State_Funding/State_Funding_Reports_and_Data/Average__Daily_Attendance_and_Wealth_per_Average_Daily_Attendance/" TargetMode="External"/><Relationship Id="rId23" Type="http://schemas.openxmlformats.org/officeDocument/2006/relationships/hyperlink" Target="http://tea.texas.gov/acctres/ap_ib_index.html" TargetMode="External"/><Relationship Id="rId28" Type="http://schemas.openxmlformats.org/officeDocument/2006/relationships/hyperlink" Target="https://www.bls.gov/" TargetMode="External"/><Relationship Id="rId36" Type="http://schemas.openxmlformats.org/officeDocument/2006/relationships/hyperlink" Target="http://tea.texas.gov/Texas_Schools/Safe_and_Healthy_Schools/Coordinated_School_Health/Coordinated_School_Health_Requirements_and_Approved_Programs/" TargetMode="External"/><Relationship Id="rId49" Type="http://schemas.openxmlformats.org/officeDocument/2006/relationships/hyperlink" Target="http://tea.texas.gov/Finance_and_Grants/Grants/Administering_a_Grant/The_New_EDGAR/" TargetMode="External"/><Relationship Id="rId57" Type="http://schemas.openxmlformats.org/officeDocument/2006/relationships/hyperlink" Target="http://tea.texas.gov/Texas_Educators/Certification/Career_and_Technical_Education_(CTE)/Certification_by_Examination_through_School_Districts/" TargetMode="External"/><Relationship Id="rId106" Type="http://schemas.openxmlformats.org/officeDocument/2006/relationships/hyperlink" Target="http://tea.texas.gov/schoolimprovement/" TargetMode="External"/><Relationship Id="rId114" Type="http://schemas.openxmlformats.org/officeDocument/2006/relationships/hyperlink" Target="https://research.utexas.edu/erc/" TargetMode="External"/><Relationship Id="rId119" Type="http://schemas.openxmlformats.org/officeDocument/2006/relationships/hyperlink" Target="http://tea.texas.gov/Academics/College,_Career,_and_Military_Prep/Career_and_Technical_Education/CTE_Texas_Essential_Knowledge_and_Skills_for_2017-2018/" TargetMode="External"/><Relationship Id="rId127" Type="http://schemas.openxmlformats.org/officeDocument/2006/relationships/hyperlink" Target="http://www.texasstudentdatasystem.org/" TargetMode="External"/><Relationship Id="rId10" Type="http://schemas.openxmlformats.org/officeDocument/2006/relationships/endnotes" Target="endnotes.xml"/><Relationship Id="rId31" Type="http://schemas.openxmlformats.org/officeDocument/2006/relationships/hyperlink" Target="http://tea.texas.gov/index4.aspx?id=3546" TargetMode="External"/><Relationship Id="rId44" Type="http://schemas.openxmlformats.org/officeDocument/2006/relationships/hyperlink" Target="http://tea.texas.gov/communications/brochures.aspx" TargetMode="External"/><Relationship Id="rId52" Type="http://schemas.openxmlformats.org/officeDocument/2006/relationships/hyperlink" Target="http://tea.texas.gov/Academics/Instructional_Materials/" TargetMode="External"/><Relationship Id="rId60" Type="http://schemas.openxmlformats.org/officeDocument/2006/relationships/hyperlink" Target="http://ptac.ed.gov/sites/default/files/ferpa101-slides.pdf" TargetMode="External"/><Relationship Id="rId65" Type="http://schemas.openxmlformats.org/officeDocument/2006/relationships/hyperlink" Target="http://tea.texas.gov/Academics/College,_Career,_and_Military_Prep/GEAR_UP/" TargetMode="External"/><Relationship Id="rId73" Type="http://schemas.openxmlformats.org/officeDocument/2006/relationships/hyperlink" Target="http://tea.texas.gov/Finance_and_Grants/State_Funding/Facilities_Funding_and_Standards/Instructional_Facilities_Allotment_Program/" TargetMode="External"/><Relationship Id="rId78" Type="http://schemas.openxmlformats.org/officeDocument/2006/relationships/hyperlink" Target="http://programs.esc20.net/default.aspx?name=lpac.home" TargetMode="External"/><Relationship Id="rId81" Type="http://schemas.openxmlformats.org/officeDocument/2006/relationships/hyperlink" Target="https://www.careertech.org/career-clusters" TargetMode="External"/><Relationship Id="rId86" Type="http://schemas.openxmlformats.org/officeDocument/2006/relationships/hyperlink" Target="http://tea.texas.gov/Student_Testing_and_Accountability/PBMAS/" TargetMode="External"/><Relationship Id="rId94" Type="http://schemas.openxmlformats.org/officeDocument/2006/relationships/hyperlink" Target="https://txcte.org/resource-index/?f%5b0%5d=sm_field_resource_type%3Aprogram" TargetMode="External"/><Relationship Id="rId99" Type="http://schemas.openxmlformats.org/officeDocument/2006/relationships/hyperlink" Target="https://www.doleta.gov/oa/stateagencies.cfm" TargetMode="External"/><Relationship Id="rId101" Type="http://schemas.openxmlformats.org/officeDocument/2006/relationships/hyperlink" Target="https://collegereadiness.collegeboard.org/sat" TargetMode="External"/><Relationship Id="rId122" Type="http://schemas.openxmlformats.org/officeDocument/2006/relationships/hyperlink" Target="http://cms.texes-ets.org/texes" TargetMode="External"/><Relationship Id="rId130" Type="http://schemas.openxmlformats.org/officeDocument/2006/relationships/hyperlink" Target="http://www.tsbvi.edu/" TargetMode="External"/><Relationship Id="rId135" Type="http://schemas.openxmlformats.org/officeDocument/2006/relationships/hyperlink" Target="https://txcte.org/resource/work-based-learn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twc.state.tx.us/students/adult-education" TargetMode="External"/><Relationship Id="rId18" Type="http://schemas.openxmlformats.org/officeDocument/2006/relationships/hyperlink" Target="http://tea.texas.gov/Student_Testing_and_Accountability/Accountability/State_Accountability/" TargetMode="External"/><Relationship Id="rId39" Type="http://schemas.openxmlformats.org/officeDocument/2006/relationships/hyperlink" Target="http://tea.texas.gov/Finance_and_Grants/State_Funding/Additional_Finance_Resources/Career__and_Technology_Education_Allotment/" TargetMode="External"/><Relationship Id="rId109" Type="http://schemas.openxmlformats.org/officeDocument/2006/relationships/hyperlink" Target="http://www.ascd.org/Publications/Lexicon-of-Learning/S.aspx" TargetMode="External"/><Relationship Id="rId34" Type="http://schemas.openxmlformats.org/officeDocument/2006/relationships/hyperlink" Target="https://clep.collegeboard.org/" TargetMode="External"/><Relationship Id="rId50" Type="http://schemas.openxmlformats.org/officeDocument/2006/relationships/hyperlink" Target="http://tea.texas.gov/Academics/Subject_Areas/English_Language_Arts_and_Reading/English_Language_Arts_and_Reading/" TargetMode="External"/><Relationship Id="rId55" Type="http://schemas.openxmlformats.org/officeDocument/2006/relationships/hyperlink" Target="http://tea.texas.gov/si/BEESLmonitoring/" TargetMode="External"/><Relationship Id="rId76" Type="http://schemas.openxmlformats.org/officeDocument/2006/relationships/hyperlink" Target="http://tea.texas.gov/Reports_and_Data/Program_Evaluations/Initiatives_for_Students_with_Limited_English_Proficiency/Program_Evaluation__Initiatives_for_Students_with_Limited_English_Proficiency/" TargetMode="External"/><Relationship Id="rId97" Type="http://schemas.openxmlformats.org/officeDocument/2006/relationships/hyperlink" Target="https://www.doleta.gov/OA/apprenticeship.cfm" TargetMode="External"/><Relationship Id="rId104" Type="http://schemas.openxmlformats.org/officeDocument/2006/relationships/hyperlink" Target="http://tea.texas.gov/Texas_Schools/Support_for_At-Risk_Schools_and_Students/State_Compensatory_Education/" TargetMode="External"/><Relationship Id="rId120" Type="http://schemas.openxmlformats.org/officeDocument/2006/relationships/hyperlink" Target="http://tea.texas.gov/student.assessment/ell/telpas/" TargetMode="External"/><Relationship Id="rId125" Type="http://schemas.openxmlformats.org/officeDocument/2006/relationships/hyperlink" Target="http://tea.texas.gov/Reports_and_Data/Data_Submission/Texas_Records_Exchange_(TREx)/Texas_Records_Exchange_(TREx)/"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tea.texas.gov/Academics/Special_Student_Populations/Special_Education/Programs_and_Services/IEP_Model_Form/" TargetMode="External"/><Relationship Id="rId92" Type="http://schemas.openxmlformats.org/officeDocument/2006/relationships/hyperlink" Target="https://www.texasattorneygeneral.gov/files/og/publicinfo_hb.pdf" TargetMode="External"/><Relationship Id="rId2" Type="http://schemas.openxmlformats.org/officeDocument/2006/relationships/customXml" Target="../customXml/item2.xml"/><Relationship Id="rId29" Type="http://schemas.openxmlformats.org/officeDocument/2006/relationships/hyperlink" Target="http://tea.texas.gov/Texas_Educators/Educator_Initiatives_and_Performance/Beginning_Teacher_Induction_and_Mentoring/" TargetMode="External"/><Relationship Id="rId24" Type="http://schemas.openxmlformats.org/officeDocument/2006/relationships/hyperlink" Target="http://www.twc.state.tx.us/students/training-education-opportunities-students" TargetMode="External"/><Relationship Id="rId40" Type="http://schemas.openxmlformats.org/officeDocument/2006/relationships/hyperlink" Target="http://tea.texas.gov/communications/brochures.aspx" TargetMode="External"/><Relationship Id="rId45" Type="http://schemas.openxmlformats.org/officeDocument/2006/relationships/hyperlink" Target="https://www.commerce.gov/" TargetMode="External"/><Relationship Id="rId66" Type="http://schemas.openxmlformats.org/officeDocument/2006/relationships/hyperlink" Target="http://tea.texas.gov/Academics/Special_Student_Populations/Gifted_and_Talented_Education/Gifted_Talented_Education/" TargetMode="External"/><Relationship Id="rId87" Type="http://schemas.openxmlformats.org/officeDocument/2006/relationships/hyperlink" Target="http://cte.ed.gov/" TargetMode="External"/><Relationship Id="rId110" Type="http://schemas.openxmlformats.org/officeDocument/2006/relationships/hyperlink" Target="http://tea.texas.gov/Academics/Special_Student_Populations/" TargetMode="External"/><Relationship Id="rId115" Type="http://schemas.openxmlformats.org/officeDocument/2006/relationships/hyperlink" Target="http://www.txcte.org/" TargetMode="External"/><Relationship Id="rId131" Type="http://schemas.openxmlformats.org/officeDocument/2006/relationships/hyperlink" Target="http://www.twc.state.tx.us/" TargetMode="External"/><Relationship Id="rId136" Type="http://schemas.openxmlformats.org/officeDocument/2006/relationships/hyperlink" Target="http://tea4svkinney/Tea.InoutBoard.Web/EditStatus.aspx?div=210&amp;id=dwieland" TargetMode="External"/><Relationship Id="rId61" Type="http://schemas.openxmlformats.org/officeDocument/2006/relationships/hyperlink" Target="http://tea.texas.gov/Finance_and_Grants/Financial_Accountability/Financial_Integrity_Rating_System_of_Texas_(FIRST)/Financial_Integrity_Rating_System_of_Texas/" TargetMode="External"/><Relationship Id="rId82" Type="http://schemas.openxmlformats.org/officeDocument/2006/relationships/hyperlink" Target="http://www.nbpts.org/" TargetMode="External"/><Relationship Id="rId19" Type="http://schemas.openxmlformats.org/officeDocument/2006/relationships/hyperlink" Target="https://www.aft.org/" TargetMode="External"/><Relationship Id="rId14" Type="http://schemas.openxmlformats.org/officeDocument/2006/relationships/hyperlink" Target="http://tea4svkinney/Tea.InoutBoard.Web/EditStatus.aspx?div=210&amp;id=dwieland" TargetMode="External"/><Relationship Id="rId30" Type="http://schemas.openxmlformats.org/officeDocument/2006/relationships/hyperlink" Target="http://cte.ed.gov/accountability/consolidated-annual-report" TargetMode="External"/><Relationship Id="rId35" Type="http://schemas.openxmlformats.org/officeDocument/2006/relationships/hyperlink" Target="http://tea.texas.gov/About_TEA/News_and_Multimedia/Correspondence/TAA_Letters/Information_for_Districts_and_Campuses_Identified_for_Interventions_in_the_2013_State_Accountability_Rating_System/" TargetMode="External"/><Relationship Id="rId56" Type="http://schemas.openxmlformats.org/officeDocument/2006/relationships/hyperlink" Target="http://tea.texas.gov/About_TEA/Laws_and_Rules/ESSA/Every_Student_Succeeds_Act_(ESSA)/" TargetMode="External"/><Relationship Id="rId77" Type="http://schemas.openxmlformats.org/officeDocument/2006/relationships/hyperlink" Target="http://www.lmci.state.tx.us/index.asp" TargetMode="External"/><Relationship Id="rId100" Type="http://schemas.openxmlformats.org/officeDocument/2006/relationships/hyperlink" Target="http://tea.texas.gov/Finance_and_Grants/Financial_Compliance/Student__Attendance_Accounting_Handbook/" TargetMode="External"/><Relationship Id="rId105" Type="http://schemas.openxmlformats.org/officeDocument/2006/relationships/hyperlink" Target="http://tea.texas.gov/Academics/Special_Student_Populations/Special_Education/Programs_and_Services/School_Health_and_Related_Services/" TargetMode="External"/><Relationship Id="rId126" Type="http://schemas.openxmlformats.org/officeDocument/2006/relationships/hyperlink" Target="http://www.tsd.state.tx.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2B631D4AEDE44A93A157032EC47C7" ma:contentTypeVersion="" ma:contentTypeDescription="Create a new document." ma:contentTypeScope="" ma:versionID="57cfb9afaac0c97701b01dc344aea410">
  <xsd:schema xmlns:xsd="http://www.w3.org/2001/XMLSchema" xmlns:xs="http://www.w3.org/2001/XMLSchema" xmlns:p="http://schemas.microsoft.com/office/2006/metadata/properties" xmlns:ns2="12c22734-ee50-4c3a-b1df-13e408e0e141" xmlns:ns3="64ff8c7a-cfe7-4800-945c-e7d7caf8d0f3" targetNamespace="http://schemas.microsoft.com/office/2006/metadata/properties" ma:root="true" ma:fieldsID="27efc2f20a2743c4b0b0c1e7b0456de6" ns2:_="" ns3:_="">
    <xsd:import namespace="12c22734-ee50-4c3a-b1df-13e408e0e141"/>
    <xsd:import namespace="64ff8c7a-cfe7-4800-945c-e7d7caf8d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22734-ee50-4c3a-b1df-13e408e0e1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f8c7a-cfe7-4800-945c-e7d7caf8d0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C81E564E-0C06-4096-86F6-0F71F0743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22734-ee50-4c3a-b1df-13e408e0e141"/>
    <ds:schemaRef ds:uri="64ff8c7a-cfe7-4800-945c-e7d7caf8d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0B506-A5E9-4283-882E-2F7A6269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6020</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Fowler, Dale</cp:lastModifiedBy>
  <cp:revision>10</cp:revision>
  <cp:lastPrinted>2017-07-31T13:10:00Z</cp:lastPrinted>
  <dcterms:created xsi:type="dcterms:W3CDTF">2017-08-04T19:04:00Z</dcterms:created>
  <dcterms:modified xsi:type="dcterms:W3CDTF">2017-08-04T20:55:00Z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0x010100FA62B631D4AEDE44A93A157032EC47C7</vt:lpwstr>
  </property>
</Properties>
</file>